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655" w:rsidRPr="00831709" w:rsidRDefault="002F5655" w:rsidP="002F5655">
      <w:pPr>
        <w:adjustRightInd w:val="0"/>
        <w:snapToGrid w:val="0"/>
        <w:spacing w:line="240" w:lineRule="atLeast"/>
        <w:jc w:val="both"/>
        <w:rPr>
          <w:rFonts w:eastAsia="SimSun"/>
          <w:color w:val="000000" w:themeColor="text1"/>
          <w:szCs w:val="22"/>
          <w:lang w:eastAsia="zh-TW"/>
        </w:rPr>
      </w:pPr>
      <w:r>
        <w:rPr>
          <w:b/>
        </w:rPr>
        <w:t>配飾製作體驗活動</w:t>
      </w:r>
    </w:p>
    <w:p/>
    <w:p w:rsidR="002F5655" w:rsidRPr="00831709" w:rsidRDefault="002F5655" w:rsidP="002F565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color w:val="000000" w:themeColor="text1"/>
          <w:szCs w:val="22"/>
          <w:lang w:eastAsia="zh-TW"/>
        </w:rPr>
      </w:pP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參加這項體驗活動，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可以用「松右衛門帆」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布料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手作名片卡包。</w:t>
      </w:r>
    </w:p>
    <w:p w:rsidR="002F5655" w:rsidRPr="00831709" w:rsidRDefault="002F5655" w:rsidP="002F565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工樂松右衛門（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1743-1812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）是一名出生在高砂的企業家兼發明家</w:t>
      </w:r>
      <w:bookmarkStart w:id="0" w:name="_Hlk179364792"/>
      <w:r w:rsidRPr="00831709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0"/>
      <w:r w:rsidRPr="00831709">
        <w:rPr>
          <w:rFonts w:eastAsia="Source Han Sans TW Normal"/>
          <w:color w:val="000000" w:themeColor="text1"/>
          <w:szCs w:val="22"/>
          <w:lang w:eastAsia="zh-TW"/>
        </w:rPr>
        <w:t>他用自己發明的織布機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，織造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出了堅韌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牢固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的棉質船帆。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由於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松右衛門帆使用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加粗棉線，強度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、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耐用性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皆優，所以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在江戶時代（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）風靡全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日本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。現在的松右衛門帆布經過現代化改良，更加輕便耐用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除了製作船帆，還可以用來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加工成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箱包和其他物品。</w:t>
      </w:r>
    </w:p>
    <w:p w:rsidR="002F5655" w:rsidRPr="00831709" w:rsidRDefault="002F5655" w:rsidP="002F565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這項體驗活動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大約需要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30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分鐘，地點在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織造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縫紉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工作室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「御影屋」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。店內陳列的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帆布包和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配飾都是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松右衛門帆布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製品，均由工匠們在店鋪後方的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工坊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內手工製作。體驗活動中，工匠們還會提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供</w:t>
      </w:r>
      <w:r w:rsidRPr="00831709">
        <w:rPr>
          <w:rFonts w:ascii="Source Han Sans TW Normal" w:eastAsia="Source Han Sans TW Normal" w:hAnsi="Source Han Sans TW Normal" w:cs="Microsoft JhengHei" w:hint="eastAsia"/>
          <w:color w:val="000000" w:themeColor="text1"/>
          <w:szCs w:val="22"/>
          <w:lang w:eastAsia="zh-TW"/>
        </w:rPr>
        <w:t>詳細的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指導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。</w:t>
      </w:r>
    </w:p>
    <w:p w:rsidR="002F5655" w:rsidRPr="00831709" w:rsidRDefault="002F5655" w:rsidP="002F565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雖然活動現場只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使用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日文，但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具體操作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很容易上手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帆布料都已預先裁剪好，只需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要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用錘子敲打鉚釘，將卡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包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的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每一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面組合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起來就好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。體驗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活動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一次最多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可以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接待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6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個人，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3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歲及以上的小孩可以在一位成人的陪同下參加。活動費用為每人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500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日圓，活動後還可以將自己親手製作的卡包帶回家。不過這項活動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需要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預約，如果想參加體驗項目，請寫信到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work_shop@takasago-tavb.com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，或到高砂市觀光交流局官方網站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（</w:t>
      </w:r>
      <w:hyperlink r:id="rId4" w:history="1">
        <w:r w:rsidRPr="00831709">
          <w:rPr>
            <w:rStyle w:val="aa"/>
            <w:rFonts w:eastAsia="Source Han Sans TW Normal"/>
            <w:color w:val="000000" w:themeColor="text1"/>
            <w:lang w:eastAsia="zh-TW"/>
          </w:rPr>
          <w:t>https://www.takasago-tavb.com/experience/work_shop/experience01/</w:t>
        </w:r>
      </w:hyperlink>
      <w:r w:rsidRPr="00831709">
        <w:rPr>
          <w:rFonts w:eastAsia="Source Han Sans TW Normal"/>
          <w:color w:val="000000" w:themeColor="text1"/>
          <w:szCs w:val="22"/>
          <w:lang w:eastAsia="zh-TW"/>
        </w:rPr>
        <w:t>）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上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進行申請。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55"/>
    <w:rsid w:val="001A5971"/>
    <w:rsid w:val="002F565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A2411E-13A4-4966-B48C-B1549330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6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6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6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6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6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6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6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56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56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56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5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5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5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5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5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56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5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5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5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5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6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56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5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56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565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F565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kasago-tavb.com/experience/work_shop/experience01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