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6FB" w:rsidRPr="00AD3DCC" w:rsidRDefault="00E726FB" w:rsidP="00E726FB">
      <w:pPr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szCs w:val="22"/>
          <w:lang w:eastAsia="zh-TW"/>
        </w:rPr>
      </w:pPr>
      <w:r>
        <w:rPr>
          <w:b/>
        </w:rPr>
        <w:t>高砂町與北前船</w:t>
      </w:r>
    </w:p>
    <w:p/>
    <w:p w:rsidR="00E726FB" w:rsidRPr="00AD3DCC" w:rsidRDefault="00E726FB" w:rsidP="00E726F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在江戶時代（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）中期</w:t>
      </w:r>
      <w:bookmarkStart w:id="0" w:name="_Hlk179396713"/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被稱為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「北前船」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貨船從</w:t>
      </w:r>
      <w:r w:rsidRPr="00AD3DCC">
        <w:rPr>
          <w:rFonts w:eastAsia="Source Han Sans CN Normal"/>
          <w:color w:val="000000" w:themeColor="text1"/>
          <w:szCs w:val="22"/>
          <w:lang w:eastAsia="zh-TW"/>
        </w:rPr>
        <w:t>大</w:t>
      </w:r>
      <w:r w:rsidRPr="00AD3DCC">
        <w:rPr>
          <w:rFonts w:eastAsia="Source Han Sans CN Normal" w:hint="eastAsia"/>
          <w:color w:val="000000" w:themeColor="text1"/>
          <w:szCs w:val="22"/>
          <w:lang w:eastAsia="zh-TW"/>
        </w:rPr>
        <w:t>坂（今大阪）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出發，跨越瀨戶內海，穿過分隔本州與九州的關門海峽，避開強大的太平洋洋流，沿著日本海海岸北上，開往北海道。</w:t>
      </w:r>
    </w:p>
    <w:p w:rsidR="00E726FB" w:rsidRPr="00AD3DCC" w:rsidRDefault="00E726FB" w:rsidP="00E726F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到了明治時代（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北前船的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數量激增，航路繁忙起來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。當時還有一條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沿太平洋海岸從關西開往江戶（今東京）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的航線，這條航線上的貨船主要向江戶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運送日常用品，返程常常空載</w:t>
      </w:r>
      <w:bookmarkStart w:id="1" w:name="_Hlk179396849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bookmarkEnd w:id="1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所以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利潤有限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北前船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為了實現收益最大化，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不但往返都會運載貨物，且在日本海沿岸逐站停靠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商船水手們買賣一切能夠換取利潤的貨品，並隨時採購停靠地的低價產品，帶到下一站銷售。</w:t>
      </w:r>
    </w:p>
    <w:p w:rsidR="00E726FB" w:rsidRPr="00AD3DCC" w:rsidRDefault="00E726FB" w:rsidP="00E726F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高砂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在北前船航運發展中扮演了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重要角色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區域貿易發展貢獻巨大。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高砂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面朝瀨戶內海的播磨灘，得天獨厚的地理位置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令它成為了一處重要的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停泊港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北前船航線的起點是</w:t>
      </w:r>
      <w:r w:rsidRPr="00AD3DCC">
        <w:rPr>
          <w:rFonts w:eastAsia="Source Han Sans CN Normal"/>
          <w:color w:val="000000" w:themeColor="text1"/>
          <w:szCs w:val="22"/>
          <w:lang w:eastAsia="zh-TW"/>
        </w:rPr>
        <w:t>大</w:t>
      </w:r>
      <w:r w:rsidRPr="00AD3DCC">
        <w:rPr>
          <w:rFonts w:eastAsia="Source Han Sans CN Normal" w:hint="eastAsia"/>
          <w:color w:val="000000" w:themeColor="text1"/>
          <w:szCs w:val="22"/>
          <w:lang w:eastAsia="zh-TW"/>
        </w:rPr>
        <w:t>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，從高砂町往返十分便利</w:t>
      </w:r>
      <w:bookmarkStart w:id="2" w:name="_Hlk179318355"/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2"/>
      <w:r w:rsidRPr="00AD3DCC">
        <w:rPr>
          <w:rFonts w:eastAsia="Source Han Sans TW Normal"/>
          <w:color w:val="000000" w:themeColor="text1"/>
          <w:szCs w:val="22"/>
          <w:lang w:eastAsia="zh-TW"/>
        </w:rPr>
        <w:t>許多貨船船主和水手都在這裡建造房屋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安家落戶。</w:t>
      </w:r>
    </w:p>
    <w:p w:rsidR="00E726FB" w:rsidRPr="00AD3DCC" w:rsidRDefault="00E726FB" w:rsidP="00E726F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高砂當地的企業家兼發明家工樂松右衛門（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1741-1812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發明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了「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松右衛門帆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」。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比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起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之前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葦草或薄棉布製成的船帆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來，使用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這種帆布製成的船帆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要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柔韌、結實得多，極大地提升了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帆船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的性能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和可靠性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，對船運業發展產生了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大影響。</w:t>
      </w:r>
    </w:p>
    <w:p w:rsidR="00E726FB" w:rsidRPr="00AD3DCC" w:rsidRDefault="00E726FB" w:rsidP="00E726F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由於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高砂對日本國內貿易做出了巨大貢獻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這座城市裡的許多建築都被認定為日本文化遺產。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B"/>
    <w:rsid w:val="001A5971"/>
    <w:rsid w:val="00625A2B"/>
    <w:rsid w:val="00C41D39"/>
    <w:rsid w:val="00E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1178F-0804-4510-92C4-3462056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