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4623" w:rsidRPr="00FF331B" w:rsidRDefault="001B4623" w:rsidP="001B4623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宝积寺</w:t>
      </w:r>
    </w:p>
    <w:p/>
    <w:p w:rsidR="001B4623" w:rsidRPr="00FF331B" w:rsidRDefault="001B4623" w:rsidP="001B4623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宝积寺也被称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为“宝寺”，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以祈求商业繁荣而闻名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。寺内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收藏着许多珍贵的佛像和佛具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其中最令人瞩目的是阎罗王和他的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4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名随侍像，这是同类型已知雕像中最古老的一组。寺中供参拜者用来祈求好运的杖和槌已经使用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了数世纪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，亦属寺院珍宝。在每年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4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月举行的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“驱鬼”仪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式中，人们要用桃木弓、艾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草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箭、柏叶和镜饼来驱赶恶魔，这一传统很可能是由早期的驱邪仪式衍变而来。</w:t>
      </w:r>
    </w:p>
    <w:p w:rsidR="001B4623" w:rsidRPr="00FF331B" w:rsidRDefault="001B4623" w:rsidP="001B4623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1B4623" w:rsidRPr="00FF331B" w:rsidRDefault="001B4623" w:rsidP="001B4623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历史与传说</w:t>
      </w:r>
    </w:p>
    <w:p w:rsidR="001B4623" w:rsidRPr="00FF331B" w:rsidRDefault="001B4623" w:rsidP="001B4623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公元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724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年，奉圣武天皇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(701-756)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敕令，僧人行基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(668-749)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创建了宝积寺。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据传，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圣</w:t>
      </w:r>
      <w:r w:rsidRPr="00FF331B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武天皇梦中</w:t>
      </w:r>
      <w:r w:rsidRPr="00FF331B">
        <w:rPr>
          <w:rFonts w:ascii="Source Han Sans CN Normal" w:eastAsia="Source Han Sans CN Normal" w:hAnsi="Source Han Sans CN Normal" w:cs="Microsoft YaHei" w:hint="eastAsia"/>
          <w:bCs/>
          <w:color w:val="000000" w:themeColor="text1"/>
          <w:szCs w:val="22"/>
          <w:lang w:eastAsia="zh-CN"/>
        </w:rPr>
        <w:t>获</w:t>
      </w:r>
      <w:r w:rsidRPr="00FF331B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龙神</w:t>
      </w:r>
      <w:r w:rsidRPr="00FF331B">
        <w:rPr>
          <w:rFonts w:ascii="Source Han Sans CN Normal" w:eastAsia="Source Han Sans CN Normal" w:hAnsi="Source Han Sans CN Normal" w:cs="Microsoft YaHei" w:hint="eastAsia"/>
          <w:bCs/>
          <w:color w:val="000000" w:themeColor="text1"/>
          <w:szCs w:val="22"/>
          <w:lang w:eastAsia="zh-CN"/>
        </w:rPr>
        <w:t>赠予</w:t>
      </w:r>
      <w:r w:rsidRPr="00FF331B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有实</w:t>
      </w:r>
      <w:r w:rsidRPr="00FF331B">
        <w:rPr>
          <w:rFonts w:ascii="Source Han Sans CN Normal" w:eastAsia="Source Han Sans CN Normal" w:hAnsi="Source Han Sans CN Normal" w:cs="Microsoft YaHei" w:hint="eastAsia"/>
          <w:bCs/>
          <w:color w:val="000000" w:themeColor="text1"/>
          <w:szCs w:val="22"/>
          <w:lang w:eastAsia="zh-CN"/>
        </w:rPr>
        <w:t>现许</w:t>
      </w:r>
      <w:r w:rsidRPr="00FF331B">
        <w:rPr>
          <w:rFonts w:ascii="Source Han Sans CN Normal" w:eastAsia="Source Han Sans CN Normal" w:hAnsi="Source Han Sans CN Normal" w:cs="Source Han Sans TW Normal" w:hint="eastAsia"/>
          <w:bCs/>
          <w:color w:val="000000" w:themeColor="text1"/>
          <w:szCs w:val="22"/>
          <w:lang w:eastAsia="zh-CN"/>
        </w:rPr>
        <w:t>愿神力的</w:t>
      </w:r>
      <w:r w:rsidRPr="00FF331B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槌和杖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，遂下令建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造此寺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供奉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。关于此寺的另一个传说发生在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784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年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，那年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天皇仪仗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出行时，前方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桥梁被洪水冲毁，</w:t>
      </w:r>
      <w:r w:rsidRPr="00FF331B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导致</w:t>
      </w:r>
      <w:r w:rsidRPr="00FF331B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队伍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无法前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行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。此时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一位老人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现身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水面，奇迹般地修复了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桥梁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，之后又消失在一道光芒中，那道光芒直冲宝积寺而去。事后，人们发现寺中所供大慈大悲观世音菩萨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像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的脚果然是湿的，故而称之为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“架桥观音”。</w:t>
      </w:r>
    </w:p>
    <w:p w:rsidR="001B4623" w:rsidRPr="00FF331B" w:rsidRDefault="001B4623" w:rsidP="001B4623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历史上，宝积寺几次被卷入发生在天王山周边的战争。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1582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年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的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山崎之战，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一代枭雄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丰臣秀吉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(1537-1598)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就在寺中驻军；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1864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年，在京都御所禁门爆发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了反对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德川幕府的叛乱，失败后的残军也以宝积寺为据点，在天王山一带作困兽之斗。</w:t>
      </w:r>
    </w:p>
    <w:p w:rsidR="001B4623" w:rsidRPr="00FF331B" w:rsidRDefault="001B4623" w:rsidP="001B4623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1B4623" w:rsidRPr="00FF331B" w:rsidRDefault="001B4623" w:rsidP="001B4623">
      <w:pPr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阎</w:t>
      </w:r>
      <w:r w:rsidRPr="00FF331B">
        <w:rPr>
          <w:rFonts w:eastAsia="Source Han Sans CN Normal" w:hint="eastAsia"/>
          <w:bCs/>
          <w:color w:val="000000" w:themeColor="text1"/>
          <w:szCs w:val="22"/>
          <w:u w:val="single"/>
          <w:lang w:eastAsia="zh-CN"/>
        </w:rPr>
        <w:t>魔</w:t>
      </w:r>
      <w:r w:rsidRPr="00FF331B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堂</w:t>
      </w:r>
    </w:p>
    <w:p w:rsidR="001B4623" w:rsidRPr="00FF331B" w:rsidRDefault="001B4623" w:rsidP="001B4623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本寺最有名的一组雕像是冥界总司阎罗王和他的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4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名随侍。掌管审判亡灵的阎罗王头戴巨冠，手持笏板，跟在他身边的司录、司命、俱生神以及暗黑童子分别负责记录恶行、宣读罪状、发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布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判决和记录裁决。这组雕像制作于镰仓时代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(1185-1333)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，被指定为国家重要文化财产。参拜者可向阎罗王乞求宽恕，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也可以把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悔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过书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放进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设在堂内的投递箱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“递交”</w:t>
      </w:r>
      <w:r w:rsidRPr="00FF331B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给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阎罗王。</w:t>
      </w:r>
    </w:p>
    <w:p w:rsidR="001B4623" w:rsidRPr="00FF331B" w:rsidRDefault="001B4623" w:rsidP="001B4623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1B4623" w:rsidRPr="00FF331B" w:rsidRDefault="001B4623" w:rsidP="001B4623">
      <w:pPr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寺院内部和本堂</w:t>
      </w:r>
    </w:p>
    <w:p w:rsidR="001B4623" w:rsidRPr="00FF331B" w:rsidRDefault="001B4623" w:rsidP="001B4623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制作于镰仓时代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的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十一面观音立像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是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寺院本尊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，被供奉在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本堂（正殿），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它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是国家指定重要文化财产。小槌宫中供奉着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众多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大黑天（出自日本、中国、印度宗教的七福神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之一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）木像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，以及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雕刻有七福神形象的宝船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、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祈求开运和许愿时使用的槌和杖。从前的赐福仪式是以槌和杖轻拍参拜者的手三次，参拜者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随即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握紧拳头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把祈来的福气带回家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。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现在福气被直接装进色彩鲜艳的小布袋中，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更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方便携带。这些小布袋也可以当作绘马（许愿用的小木牌），将心愿写在上面挂到殿外。</w:t>
      </w:r>
    </w:p>
    <w:p w:rsidR="001B4623" w:rsidRPr="00FF331B" w:rsidRDefault="001B4623" w:rsidP="001B4623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寺院中有几处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与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丰臣秀吉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相关的遗迹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。其一是被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称为“一夜塔”的三重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塔，传说由他的大军在一夜之间建成。另一处是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本堂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附近的一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块“出世石”，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相传丰臣秀吉当年就是坐在这块石头上谋划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了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统一日本之策。据说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在“出世石”上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坐一下，就能像丰臣秀吉一样出人头地，不过尝试前请务必征得僧人或寺院人员的许可。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思源黑体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623"/>
    <w:rsid w:val="001A5971"/>
    <w:rsid w:val="001B4623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D93525-19ED-4428-B5E1-D2530A35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46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6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6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6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6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6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6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6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46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46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462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B46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46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46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46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46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46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46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B4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6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B46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B46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62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B462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46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B462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B46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2025-08-29T16:00:00Z</dcterms:created>
  <dcterms:modified xsi:type="dcterms:W3CDTF">2025-08-29T16:00:00Z</dcterms:modified>
</cp:coreProperties>
</file>