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A06" w:rsidRPr="00831709" w:rsidRDefault="00186A06" w:rsidP="00186A06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TW"/>
        </w:rPr>
      </w:pPr>
      <w:r>
        <w:rPr>
          <w:b/>
        </w:rPr>
        <w:t>高砂城市步行游</w:t>
      </w:r>
    </w:p>
    <w:p/>
    <w:p w:rsidR="00186A06" w:rsidRPr="00831709" w:rsidRDefault="00186A06" w:rsidP="00186A06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自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江户时代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(1603-1867)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早期以来，高砂的城市布局就不曾改变。来访者可以在本地志愿者的引领下悠闲漫步，享受一段城市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步行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之旅。导览费用为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每人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500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日元，全程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1.5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～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2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小时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如果愿意，还可以选择参加一项本地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举办的手工制作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体验活动。</w:t>
      </w:r>
    </w:p>
    <w:p w:rsidR="00186A06" w:rsidRPr="00831709" w:rsidRDefault="00186A06" w:rsidP="00186A06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步行游览路线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从高砂站开始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，涵盖了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市内主要文化景点和建筑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。其中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许多建筑都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建于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江户时代晚期，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比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如本地实业家、发明家工乐松右卫门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(1743-1812)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子孙的旧宅。还有一些建于昭和时代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(1926-1989)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早期的建筑，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比如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旧高砂消防会馆。</w:t>
      </w:r>
    </w:p>
    <w:p w:rsidR="00186A06" w:rsidRPr="00831709" w:rsidRDefault="00186A06" w:rsidP="00186A06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导游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会根据参观者的节奏安排游览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行程。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行程中可拍照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也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可尽情向导游提问。只要携带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智能手机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且有上网流量，就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可下载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“高砂散策”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APP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，软件提供市内各处历史景点的相关信息。</w:t>
      </w:r>
    </w:p>
    <w:p w:rsidR="00186A06" w:rsidRPr="00831709" w:rsidRDefault="00186A06" w:rsidP="00186A06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此外，还可以考虑在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行程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中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加入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手工制作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体验项目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包括用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松右卫门帆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”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制作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名片卡包、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制作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手捻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陶器等。体验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活动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需另行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付费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186A06" w:rsidRPr="00831709" w:rsidRDefault="00186A06" w:rsidP="00186A06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城市步行游和体验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活动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均需预约。咨询及预约请发送邮件至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guide@takasago-tavb.com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，或通过高砂市观光交流局官方网站</w:t>
      </w:r>
      <w:bookmarkStart w:id="0" w:name="_Hlk171941435"/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(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https://www.takasago-tavb.com/experience/work_shop/</w:t>
      </w:r>
      <w:bookmarkEnd w:id="0"/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提交申请。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06"/>
    <w:rsid w:val="00186A0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C03DB-2310-445D-A196-0BB31CC5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A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A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A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A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A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A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A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6A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6A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6A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6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6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6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6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6A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6A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6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6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6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A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6A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6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6A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6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2025-08-29T16:21:00Z</dcterms:created>
  <dcterms:modified xsi:type="dcterms:W3CDTF">2025-08-29T16:21:00Z</dcterms:modified>
</cp:coreProperties>
</file>