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1B5" w:rsidRPr="003E6C9C" w:rsidRDefault="00E541B5" w:rsidP="00E541B5">
      <w:pPr>
        <w:wordWrap w:val="0"/>
        <w:spacing w:before="75" w:after="75"/>
        <w:ind w:right="74"/>
        <w:rPr>
          <w:rFonts w:ascii="Meiryo UI" w:eastAsia="Meiryo UI" w:hAnsi="Meiryo UI"/>
          <w:b/>
          <w:bCs/>
          <w:sz w:val="21"/>
          <w:szCs w:val="21"/>
        </w:rPr>
      </w:pPr>
      <w:r>
        <w:rPr>
          <w:b/>
        </w:rPr>
        <w:t>닛토호 다타라: 한 번의 조업에서 사용되는 원료</w:t>
      </w:r>
    </w:p>
    <w:p w:rsidR="00E541B5" w:rsidRPr="003E6C9C" w:rsidRDefault="00E541B5" w:rsidP="00E541B5">
      <w:pPr>
        <w:wordWrap w:val="0"/>
        <w:spacing w:before="75" w:after="75"/>
        <w:ind w:right="74"/>
        <w:rPr>
          <w:rFonts w:ascii="Meiryo UI" w:eastAsia="Meiryo UI" w:hAnsi="Meiryo UI"/>
          <w:b/>
          <w:bCs/>
          <w:sz w:val="21"/>
          <w:szCs w:val="21"/>
        </w:rPr>
      </w:pPr>
      <w:r/>
    </w:p>
    <w:p w:rsidR="00E541B5" w:rsidRPr="003E6C9C" w:rsidRDefault="00E541B5" w:rsidP="00E541B5">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닛토호 다타라에서는 3일에 걸쳐 용광로에 대량의 철과 강철 덩어리(게라)를 만드는 3일 직접 제련법을 도입했습니다. 70시간에 이르는 조업에는 무라게(조업을 총괄하는 기술책임자)를 비롯한 작업원이 밤낮을 불문하고 약 30분마다 사철과 목탄을 불에 집어넣습니다. 이 같은 조업은 매년 겨울에 3회 실시됩니다. 1회의 조업에는 10t의 사철과 12t의 목탄을 필요로 합니다.</w:t>
      </w:r>
    </w:p>
    <w:p w:rsidR="00E541B5" w:rsidRPr="003E6C9C" w:rsidRDefault="00E541B5" w:rsidP="00E541B5">
      <w:pPr>
        <w:wordWrap w:val="0"/>
        <w:spacing w:before="75" w:after="75"/>
        <w:ind w:right="74"/>
        <w:rPr>
          <w:rFonts w:ascii="Meiryo UI" w:eastAsia="Meiryo UI" w:hAnsi="Meiryo UI"/>
          <w:sz w:val="21"/>
          <w:szCs w:val="21"/>
        </w:rPr>
      </w:pPr>
    </w:p>
    <w:p w:rsidR="00E541B5" w:rsidRPr="003E6C9C" w:rsidRDefault="00E541B5" w:rsidP="00E541B5">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조업을 시작할 때는 매번 새로운 용광로를 제작합니다. 용광로를 만들 때는 4t에 가까운 점토가 사용됩니다. 제련이 진행되면 용광로의 내벽이 고온으로 인해 녹기 시작합니다. 녹아내린 점토는 녹은 철과 반응을 일으키고, 사철에 포함된 불순물을 ‘슬래그(노로)’로 배출합니다. 이 때문에 용광로에 사용되는 점토</w:t>
      </w:r>
      <w:r>
        <w:rPr>
          <w:rFonts w:ascii="Batang" w:eastAsia="Batang" w:hAnsi="Batang" w:cs="Batang" w:hint="eastAsia"/>
          <w:sz w:val="21"/>
          <w:lang w:val="ko-KR" w:bidi="ko-KR"/>
        </w:rPr>
        <w:t xml:space="preserve">의 </w:t>
      </w:r>
      <w:r w:rsidRPr="003E6C9C">
        <w:rPr>
          <w:rFonts w:ascii="Batang" w:eastAsia="Batang" w:hAnsi="Batang" w:cs="Batang"/>
          <w:sz w:val="21"/>
          <w:lang w:val="ko-KR" w:bidi="ko-KR"/>
        </w:rPr>
        <w:t>질은 완성되는 금속의 순도에 직접적인 영향을 끼칩니다. 점토</w:t>
      </w:r>
      <w:r>
        <w:rPr>
          <w:rFonts w:ascii="Batang" w:eastAsia="Batang" w:hAnsi="Batang" w:cs="Batang" w:hint="eastAsia"/>
          <w:sz w:val="21"/>
          <w:lang w:val="ko-KR" w:bidi="ko-KR"/>
        </w:rPr>
        <w:t xml:space="preserve">의 </w:t>
      </w:r>
      <w:r w:rsidRPr="003E6C9C">
        <w:rPr>
          <w:rFonts w:ascii="Batang" w:eastAsia="Batang" w:hAnsi="Batang" w:cs="Batang"/>
          <w:sz w:val="21"/>
          <w:lang w:val="ko-KR" w:bidi="ko-KR"/>
        </w:rPr>
        <w:t>질이 좋지 않을 경우, 생성되는 슬래그의 양이 적어지면서, 불순물이 제거되는 양도 줄어듭니다.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B5"/>
    <w:rsid w:val="001A5971"/>
    <w:rsid w:val="00625A2B"/>
    <w:rsid w:val="00C41D39"/>
    <w:rsid w:val="00E54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A515C53-BBBA-47A3-9A27-F332EC27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1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41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41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41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41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41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41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41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41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41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41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41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41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41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41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41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41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41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41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41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1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41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1B5"/>
    <w:pPr>
      <w:spacing w:before="160"/>
      <w:jc w:val="center"/>
    </w:pPr>
    <w:rPr>
      <w:i/>
      <w:iCs/>
      <w:color w:val="404040" w:themeColor="text1" w:themeTint="BF"/>
    </w:rPr>
  </w:style>
  <w:style w:type="character" w:customStyle="1" w:styleId="a8">
    <w:name w:val="引用文 (文字)"/>
    <w:basedOn w:val="a0"/>
    <w:link w:val="a7"/>
    <w:uiPriority w:val="29"/>
    <w:rsid w:val="00E541B5"/>
    <w:rPr>
      <w:i/>
      <w:iCs/>
      <w:color w:val="404040" w:themeColor="text1" w:themeTint="BF"/>
    </w:rPr>
  </w:style>
  <w:style w:type="paragraph" w:styleId="a9">
    <w:name w:val="List Paragraph"/>
    <w:basedOn w:val="a"/>
    <w:uiPriority w:val="34"/>
    <w:qFormat/>
    <w:rsid w:val="00E541B5"/>
    <w:pPr>
      <w:ind w:left="720"/>
      <w:contextualSpacing/>
    </w:pPr>
  </w:style>
  <w:style w:type="character" w:styleId="21">
    <w:name w:val="Intense Emphasis"/>
    <w:basedOn w:val="a0"/>
    <w:uiPriority w:val="21"/>
    <w:qFormat/>
    <w:rsid w:val="00E541B5"/>
    <w:rPr>
      <w:i/>
      <w:iCs/>
      <w:color w:val="0F4761" w:themeColor="accent1" w:themeShade="BF"/>
    </w:rPr>
  </w:style>
  <w:style w:type="paragraph" w:styleId="22">
    <w:name w:val="Intense Quote"/>
    <w:basedOn w:val="a"/>
    <w:next w:val="a"/>
    <w:link w:val="23"/>
    <w:uiPriority w:val="30"/>
    <w:qFormat/>
    <w:rsid w:val="00E54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41B5"/>
    <w:rPr>
      <w:i/>
      <w:iCs/>
      <w:color w:val="0F4761" w:themeColor="accent1" w:themeShade="BF"/>
    </w:rPr>
  </w:style>
  <w:style w:type="character" w:styleId="24">
    <w:name w:val="Intense Reference"/>
    <w:basedOn w:val="a0"/>
    <w:uiPriority w:val="32"/>
    <w:qFormat/>
    <w:rsid w:val="00E541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2025-08-29T16:32:00Z</dcterms:created>
  <dcterms:modified xsi:type="dcterms:W3CDTF">2025-08-29T16:32:00Z</dcterms:modified>
</cp:coreProperties>
</file>