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835" w:rsidRPr="00675C12" w:rsidRDefault="00051835" w:rsidP="00051835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阿蘇神社的神明</w:t>
      </w:r>
    </w:p>
    <w:p/>
    <w:p w:rsidR="00051835" w:rsidRPr="00675C12" w:rsidRDefault="00051835" w:rsidP="00051835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  <w:t>善</w:t>
      </w:r>
      <w:r w:rsidRPr="00675C12">
        <w:rPr>
          <w:rFonts w:ascii="Source Han Sans TW Normal" w:eastAsia="Source Han Sans TW Normal" w:hAnsi="Source Han Sans TW Normal" w:cs="Times New Roman" w:hint="eastAsia"/>
          <w:b/>
          <w:bCs/>
          <w:color w:val="000000" w:themeColor="text1"/>
          <w:lang w:eastAsia="zh-TW"/>
        </w:rPr>
        <w:t>與惡的兩面性</w:t>
      </w:r>
    </w:p>
    <w:p w:rsidR="00051835" w:rsidRPr="00675C12" w:rsidRDefault="00051835" w:rsidP="0005183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阿蘇神社供奉著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位神明，其中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位尤為重要，分別是健磐龍命、祂的妻子阿蘇都比咩命，以及祂們的孫子彥御子神。</w:t>
      </w:r>
    </w:p>
    <w:p w:rsidR="00051835" w:rsidRPr="00675C12" w:rsidRDefault="00051835" w:rsidP="0005183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日本神明具有善與惡的兩面性，祂們是自然福祉和自然災害的根源。就阿蘇山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的神明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而言，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祂們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既能護佑稻米豐收，也能帶來毀滅性的火山噴發。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35"/>
    <w:rsid w:val="0005183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AA87E-A568-4932-8A6D-3BE82F58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8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8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8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8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8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8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8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8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8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8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8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8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8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8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