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47AE" w:rsidRPr="004650EE" w:rsidRDefault="00C647AE" w:rsidP="00C647AE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登窯（陶榮窯）</w:t>
      </w:r>
    </w:p>
    <w:p/>
    <w:p w:rsidR="00C647AE" w:rsidRPr="004650EE" w:rsidRDefault="00C647AE" w:rsidP="00C647A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這座令人印象深刻的磚砌建築盤踞在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陶器之路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步行街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A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線沿途的一座小丘上，坡度約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度。它是常滑最後一座「登窯」（階梯窯）。</w:t>
      </w:r>
    </w:p>
    <w:p w:rsidR="00C647AE" w:rsidRPr="004650EE" w:rsidRDefault="00C647AE" w:rsidP="00C647A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登窯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建在斜坡上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的窯爐，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起源於中國，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17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世紀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早期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經朝鮮半島傳入日本，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1830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年左右開始在常滑使用。陶榮窯從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1887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年一直運作至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1974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年。</w:t>
      </w:r>
    </w:p>
    <w:p w:rsidR="00C647AE" w:rsidRPr="004650EE" w:rsidRDefault="00C647AE" w:rsidP="00C647A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窯爐被劃分為多個小空間，能以高效節能的方式燒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製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大量陶器，尤其是釉面陶器。陶榮窯有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8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個窯室，以木材和煤炭為燃料，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個不同高度的煙囪可以保持窯內溫度一致。窯爐採用合作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經營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的方式，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由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附近的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製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陶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工坊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輪流看管。</w:t>
      </w:r>
    </w:p>
    <w:p w:rsidR="00C647AE" w:rsidRPr="004650EE" w:rsidRDefault="00C647AE" w:rsidP="00C647AE">
      <w:pPr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從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19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世紀中葉開始，日本迅速推進現代化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。到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1910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年代，常滑地區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已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有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60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座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左右的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登窯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，它們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生產的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盆景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花盆和急須茶壺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遍及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全國各地。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世紀中葉，由於技術進步以及更為嚴格的環境法規，陶榮窯於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1974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年停產。</w:t>
      </w:r>
    </w:p>
    <w:p w:rsidR="00C647AE" w:rsidRPr="004650EE" w:rsidRDefault="00C647AE" w:rsidP="00C647AE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1982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年，陶榮窯被指定為國家重要</w:t>
      </w:r>
      <w:r w:rsidRPr="004650EE">
        <w:rPr>
          <w:rFonts w:eastAsia="Source Han Sans TW Normal" w:hint="eastAsia"/>
          <w:bCs/>
          <w:color w:val="000000" w:themeColor="text1"/>
          <w:szCs w:val="22"/>
          <w:lang w:eastAsia="zh-TW"/>
        </w:rPr>
        <w:t>有形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民俗文化財產，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2007</w:t>
      </w:r>
      <w:r w:rsidRPr="004650EE">
        <w:rPr>
          <w:rFonts w:eastAsia="Source Han Sans TW Normal"/>
          <w:bCs/>
          <w:color w:val="000000" w:themeColor="text1"/>
          <w:szCs w:val="22"/>
          <w:lang w:eastAsia="zh-TW"/>
        </w:rPr>
        <w:t>年又被認定為近代化產業遺產。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AE"/>
    <w:rsid w:val="001A5971"/>
    <w:rsid w:val="00625A2B"/>
    <w:rsid w:val="00C41D39"/>
    <w:rsid w:val="00C6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95058-AD10-4F86-81E8-901537C1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7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7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7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7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7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7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7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7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7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7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7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7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7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7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