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CF3" w:rsidRPr="00D36974" w:rsidRDefault="00320CF3" w:rsidP="00320CF3">
      <w:pPr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日本國寶繪畫《春日權現驗記繪》</w:t>
      </w:r>
    </w:p>
    <w:p/>
    <w:p w:rsidR="00320CF3" w:rsidRPr="00D36974" w:rsidRDefault="00320CF3" w:rsidP="00320CF3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《春日權現驗記</w:t>
      </w:r>
      <w:r w:rsidRPr="00D36974">
        <w:rPr>
          <w:rFonts w:eastAsia="Source Han Sans TW Normal"/>
          <w:bCs/>
          <w:color w:val="000000" w:themeColor="text1"/>
          <w:szCs w:val="22"/>
          <w:vertAlign w:val="superscript"/>
          <w:lang w:eastAsia="zh-TW"/>
        </w:rPr>
        <w:t>※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繪》由貴族西園寺公衡（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1264-1315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）為供奉奈良春日大社的神祇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，求神保佑家族繁榮昌盛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委託畫師製作。畫卷於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1309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年前後完成，描繪了被稱為「春日權現」的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五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位神祇的故事。卷軸以圖文結合的方式展現，從右向左展開，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包括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宗教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歷史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等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故事</w:t>
      </w:r>
      <w:bookmarkStart w:id="0" w:name="_Hlk175982660"/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充滿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動作、冒險和奇幻元素，是日本文化的代表性名畫。</w:t>
      </w:r>
    </w:p>
    <w:p w:rsidR="00320CF3" w:rsidRPr="00D36974" w:rsidRDefault="00320CF3" w:rsidP="00320CF3">
      <w:pPr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320CF3" w:rsidRPr="00D36974" w:rsidRDefault="00320CF3" w:rsidP="00320CF3">
      <w:pPr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/>
          <w:color w:val="000000" w:themeColor="text1"/>
          <w:szCs w:val="22"/>
          <w:lang w:eastAsia="zh-TW"/>
        </w:rPr>
        <w:t>《春日權現驗記繪》的創作</w:t>
      </w:r>
      <w:r w:rsidRPr="00D36974">
        <w:rPr>
          <w:rFonts w:eastAsia="Source Han Sans TW Normal" w:hint="eastAsia"/>
          <w:b/>
          <w:color w:val="000000" w:themeColor="text1"/>
          <w:szCs w:val="22"/>
          <w:lang w:eastAsia="zh-TW"/>
        </w:rPr>
        <w:t>背景與特徵</w:t>
      </w:r>
    </w:p>
    <w:p w:rsidR="00320CF3" w:rsidRPr="00D36974" w:rsidRDefault="00320CF3" w:rsidP="00320CF3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西園寺公衡（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1264-1315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）是西園寺家的家主，該家族是強大貴族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世家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藤原家的一個分支。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14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世紀初期，西園寺公衡與後宇多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上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皇（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1267-1324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）發生爭執，朝廷地位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不保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，最終於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1306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月被罷免。然而，兩個月後他又官復原職，並於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1309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年升任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為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左大臣，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即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朝廷官僚制度中的最高職位。在扭轉官場危機之後，西園寺公衡對這次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好運滿懷感激，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於是委託畫師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製作了這套華麗的畫卷，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奉獻給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藤原家的守護神社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——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春日大社。</w:t>
      </w:r>
    </w:p>
    <w:p w:rsidR="00320CF3" w:rsidRPr="00D36974" w:rsidRDefault="00320CF3" w:rsidP="00320CF3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《春日權現驗記繪》由宮廷畫師高階隆兼（生卒年不詳）繪製，共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卷，描述了與春日神相關的各種神跡故事，被認為是卷軸畫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中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的傑作。畫卷繪製於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比紙張更為柔弱的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絲綢上，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因常年妥善保管與傳承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狀態完好，至今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依舊留有鮮豔色彩。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由此可以得知，這是獻給春日大社的宗教供品，而不是日常賞玩的藝術品。</w:t>
      </w:r>
    </w:p>
    <w:p w:rsidR="00320CF3" w:rsidRPr="00D36974" w:rsidRDefault="00320CF3" w:rsidP="00320CF3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高階隆兼的畫作以其出色的細節和對建築的忠實描繪而備受讚賞。從秋冬交替時森林中的點點飛雪，到一個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男人倒棄味惡食物的風趣情景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，畫卷引人入勝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且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幽默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詼諧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，同時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還表達出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了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人們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對平凡生活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中瑣碎點滴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的敬畏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之心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320CF3" w:rsidRPr="00D36974" w:rsidRDefault="00320CF3" w:rsidP="00320CF3">
      <w:pPr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320CF3" w:rsidRPr="00D36974" w:rsidRDefault="00320CF3" w:rsidP="00320CF3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color w:val="000000" w:themeColor="text1"/>
          <w:szCs w:val="22"/>
          <w:lang w:eastAsia="zh-TW"/>
        </w:rPr>
        <w:t>※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權現：日本宗教思想用語，意為佛陀或菩薩為普度眾生而化身為日本的神明。</w:t>
      </w:r>
    </w:p>
    <w:p w:rsidR="00320CF3" w:rsidRPr="00D36974" w:rsidRDefault="00320CF3" w:rsidP="00320CF3">
      <w:pPr>
        <w:adjustRightInd w:val="0"/>
        <w:snapToGrid w:val="0"/>
        <w:spacing w:line="240" w:lineRule="atLeast"/>
        <w:ind w:firstLineChars="100" w:firstLine="22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color w:val="000000" w:themeColor="text1"/>
          <w:szCs w:val="22"/>
          <w:lang w:eastAsia="zh-TW"/>
        </w:rPr>
        <w:t>驗記：記述有關神佛靈妙、應驗利益事例的著錄。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F3"/>
    <w:rsid w:val="001A5971"/>
    <w:rsid w:val="00320CF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96A28-0366-4B09-AAD1-D39B9003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C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C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C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C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C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C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C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C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C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C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0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C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C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C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C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