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49D1" w:rsidRPr="00180371" w:rsidRDefault="006449D1" w:rsidP="006449D1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shd w:val="clear" w:color="auto" w:fill="FFFFFF"/>
          <w:lang w:eastAsia="zh-CN"/>
        </w:rPr>
      </w:pPr>
      <w:r>
        <w:rPr>
          <w:b/>
        </w:rPr>
        <w:t>旧门司海关大楼</w:t>
      </w:r>
    </w:p>
    <w:p/>
    <w:p w:rsidR="006449D1" w:rsidRPr="00180371" w:rsidRDefault="006449D1" w:rsidP="006449D1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</w:pP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为了健全身为国际贸易港口的功能，日本政府于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1889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年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在门司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开设了长崎海关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办事处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。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不久，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门司的贸易量就超过了长崎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。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1909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年，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办事处经扩建后升格为门司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海关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。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1910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年，海关大楼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毁于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一场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火灾，现在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人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们看到的红砖建筑建于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两年后的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1912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年。</w:t>
      </w:r>
    </w:p>
    <w:p w:rsidR="006449D1" w:rsidRPr="00180371" w:rsidRDefault="006449D1" w:rsidP="006449D1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</w:pP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大楼由当时著名建筑师妻木赖黄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(1859-1916)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担纲，他被誉为明治时代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(1868-1912)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建筑界三大巨匠之一，因设计东京的日本桥和横滨的红砖仓库而闻名，门司海关大楼是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现存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为数不多与他相关的建筑物之一。突出的天窗（老虎窗）、屋顶四周的石雕飞檐以及室内吊灯，将新文艺复兴建筑风格体现得淋漓尽致。</w:t>
      </w:r>
    </w:p>
    <w:p w:rsidR="006449D1" w:rsidRPr="00180371" w:rsidRDefault="006449D1" w:rsidP="006449D1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</w:pP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内部墙壁曾经覆盖着白色灰泥，后来被剥离，露出了百年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前的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墙面原有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的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砖砌结构。仔细观察墙壁，可以发现砖块之间每隔一段就有一个烧焦的木块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。放置木块应该是为了便于在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固定木料或门窗框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时打钉，而烧焦木块则被认为是故意为之，这样可以防止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虫蛀和腐烂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。</w:t>
      </w:r>
    </w:p>
    <w:p w:rsidR="006449D1" w:rsidRPr="00180371" w:rsidRDefault="006449D1" w:rsidP="006449D1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</w:pP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作为门司最古老的历史建筑，旧门司海关大楼饱受战争摧残，也曾被废弃。它的屋顶在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1945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年的门司空袭中被毁，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之后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大楼被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封上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木板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，长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年空置。从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1991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年开始，该建筑逐渐修复成原貌，并于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1995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年作为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“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门司港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怀旧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历史街区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”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的一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员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重新开放。旧门司海关大楼现在是一个休闲空间，设有水果主题咖啡馆和一个介绍日本现代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关税、货物税等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税务系统的展区。它既是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一处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别致的公共空间，也是旧时代的永恒象征。</w:t>
      </w:r>
    </w:p>
    <w:p w:rsidR="006449D1" w:rsidRPr="00180371" w:rsidRDefault="006449D1" w:rsidP="006449D1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color w:val="000000" w:themeColor="text1"/>
          <w:kern w:val="0"/>
          <w:lang w:eastAsia="zh-CN"/>
        </w:rPr>
      </w:pPr>
    </w:p>
    <w:p w:rsidR="006449D1" w:rsidRPr="00180371" w:rsidRDefault="006449D1" w:rsidP="006449D1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Cs/>
          <w:color w:val="000000" w:themeColor="text1"/>
          <w:kern w:val="0"/>
          <w:u w:val="single"/>
          <w:lang w:eastAsia="zh-CN"/>
        </w:rPr>
      </w:pP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u w:val="single"/>
          <w:lang w:eastAsia="zh-CN"/>
        </w:rPr>
        <w:t>繁荣港口的回声</w:t>
      </w:r>
    </w:p>
    <w:p w:rsidR="006449D1" w:rsidRPr="00180371" w:rsidRDefault="006449D1" w:rsidP="006449D1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这座建筑的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规模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和装饰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是对昔日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门司港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的真实写照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。门司最初只是一个渔民和盐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工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居住的小村庄，但在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1889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年被指定为煤炭和其他商品的特殊贸易港后迅速发展起来。到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了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1896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年，它已成为日本主要的煤炭出口港，仅在那一年，从门司运出的煤炭就达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58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万吨左右。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1899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年，门司港全面开放，到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1907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年，它的货运量已经占日本重要货物进口量的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20%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以上。</w:t>
      </w:r>
    </w:p>
    <w:p w:rsidR="006449D1" w:rsidRPr="00180371" w:rsidRDefault="006449D1" w:rsidP="006449D1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</w:p>
    <w:p w:rsidR="006449D1" w:rsidRPr="00180371" w:rsidRDefault="006449D1" w:rsidP="006449D1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Cs/>
          <w:color w:val="000000" w:themeColor="text1"/>
          <w:kern w:val="0"/>
          <w:u w:val="single"/>
          <w:lang w:eastAsia="zh-CN"/>
        </w:rPr>
      </w:pP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u w:val="single"/>
          <w:lang w:eastAsia="zh-CN"/>
        </w:rPr>
        <w:t>今日海关</w:t>
      </w:r>
    </w:p>
    <w:p w:rsidR="006449D1" w:rsidRPr="00180371" w:rsidRDefault="006449D1" w:rsidP="006449D1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海关大楼一楼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的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展示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介绍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了防止走私的现代海关政策。展品包括海关人员查缉的非法毒品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、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走私者试图藏匿毒品的多种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手段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（如藏匿在鞋子、洗发水瓶和雕像内），以及被没收的动物衍生产品。</w:t>
      </w:r>
    </w:p>
    <w:p w:rsidR="006449D1" w:rsidRPr="00180371" w:rsidRDefault="006449D1" w:rsidP="006449D1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在三楼临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海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一角的观景空间，可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一览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门司现在的海滨和门司港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怀旧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历史街区的部分区域。</w:t>
      </w:r>
    </w:p>
    <w:p w:rsidR="006449D1" w:rsidRPr="00180371" w:rsidRDefault="006449D1" w:rsidP="006449D1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</w:p>
    <w:p w:rsidR="006449D1" w:rsidRPr="00180371" w:rsidRDefault="006449D1" w:rsidP="006449D1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18037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开馆时间：</w:t>
      </w:r>
      <w:r w:rsidRPr="0018037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9:00</w:t>
      </w:r>
      <w:r w:rsidRPr="0018037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～</w:t>
      </w:r>
      <w:r w:rsidRPr="0018037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17:00</w:t>
      </w:r>
    </w:p>
    <w:p w:rsidR="006449D1" w:rsidRPr="00180371" w:rsidRDefault="006449D1" w:rsidP="006449D1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18037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闭馆日：全年无休</w:t>
      </w:r>
    </w:p>
    <w:p w:rsidR="006449D1" w:rsidRPr="00180371" w:rsidRDefault="006449D1" w:rsidP="006449D1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TW"/>
        </w:rPr>
      </w:pPr>
      <w:r w:rsidRPr="00180371">
        <w:rPr>
          <w:rFonts w:ascii="Times New Roman" w:eastAsia="Source Han Sans CN Normal" w:hAnsi="Times New Roman" w:cs="Times New Roman"/>
          <w:color w:val="000000" w:themeColor="text1"/>
          <w:kern w:val="0"/>
          <w:lang w:eastAsia="zh-TW"/>
        </w:rPr>
        <w:t>门票：免费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D1"/>
    <w:rsid w:val="001A5971"/>
    <w:rsid w:val="00625A2B"/>
    <w:rsid w:val="006449D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6D649A-BD61-48DF-A544-791B1AAE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9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9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9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9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9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9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9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9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49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49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49D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49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49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49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49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49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49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49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4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9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49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49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9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49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4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49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49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2025-08-29T16:09:00Z</dcterms:created>
  <dcterms:modified xsi:type="dcterms:W3CDTF">2025-08-29T16:09:00Z</dcterms:modified>
</cp:coreProperties>
</file>