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E9E" w:rsidRPr="00D36974" w:rsidRDefault="002B7E9E" w:rsidP="002B7E9E">
      <w:pPr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日本国宝绘画《春日权现验记绘》</w:t>
      </w:r>
    </w:p>
    <w:p/>
    <w:p w:rsidR="002B7E9E" w:rsidRPr="00D36974" w:rsidRDefault="002B7E9E" w:rsidP="002B7E9E">
      <w:pPr>
        <w:spacing w:line="240" w:lineRule="atLeast"/>
        <w:ind w:firstLineChars="200" w:firstLine="440"/>
        <w:jc w:val="both"/>
        <w:rPr>
          <w:rFonts w:ascii="Meiryo UI" w:eastAsia="Meiryo UI" w:hAnsi="Meiryo UI" w:cs="Arial"/>
          <w:bCs/>
          <w:dstrike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《春日权现验记</w:t>
      </w:r>
      <w:r w:rsidRPr="00D36974">
        <w:rPr>
          <w:rFonts w:eastAsia="Source Han Sans CN Normal" w:hint="eastAsia"/>
          <w:bCs/>
          <w:color w:val="000000" w:themeColor="text1"/>
          <w:szCs w:val="22"/>
          <w:vertAlign w:val="superscript"/>
          <w:lang w:eastAsia="zh-CN"/>
        </w:rPr>
        <w:t>※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绘》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由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贵族西园寺公衡</w:t>
      </w:r>
      <w:r>
        <w:rPr>
          <w:rFonts w:eastAsia="Source Han Sans CN Normal" w:hint="eastAsia"/>
          <w:color w:val="000000" w:themeColor="text1"/>
          <w:szCs w:val="22"/>
          <w:lang w:eastAsia="zh-CN"/>
        </w:rPr>
        <w:t>（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1264-1315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委托制作，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以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供奉奈良春日大社的神灵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，求神庇佑家族繁荣昌盛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。画卷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1309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前后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完成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描绘了被称为</w:t>
      </w:r>
      <w:r w:rsidRPr="00D36974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“春日权现”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的五位神灵的故事。卷轴从右向左展开，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内容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通过图文结合的方式展现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《春日权现验记绘》包含了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宗教、历史等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各种类型的故事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充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满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动作、冒险和奇迹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元素，是日本文化的代表性名画。</w:t>
      </w:r>
    </w:p>
    <w:p w:rsidR="002B7E9E" w:rsidRPr="00D36974" w:rsidRDefault="002B7E9E" w:rsidP="002B7E9E">
      <w:pPr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2B7E9E" w:rsidRPr="00D36974" w:rsidRDefault="002B7E9E" w:rsidP="002B7E9E">
      <w:pPr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/>
          <w:color w:val="000000" w:themeColor="text1"/>
          <w:szCs w:val="22"/>
          <w:lang w:eastAsia="zh-CN"/>
        </w:rPr>
        <w:t>《春日权现验记绘》</w:t>
      </w:r>
      <w:r w:rsidRPr="00D36974">
        <w:rPr>
          <w:rFonts w:eastAsia="Source Han Sans CN Normal" w:hint="eastAsia"/>
          <w:b/>
          <w:color w:val="000000" w:themeColor="text1"/>
          <w:szCs w:val="22"/>
          <w:lang w:eastAsia="zh-CN"/>
        </w:rPr>
        <w:t>的创作背景与特征</w:t>
      </w:r>
    </w:p>
    <w:p w:rsidR="002B7E9E" w:rsidRPr="00D36974" w:rsidRDefault="002B7E9E" w:rsidP="002B7E9E">
      <w:pPr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西园寺公衡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1264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–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1315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是西园寺家族的家主，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该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家族是强大贵族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世家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藤原家族的一个分支。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14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世纪初期，西园寺公衡与后宇多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上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皇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1267-1324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发生争执，朝廷地位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不保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，最终于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1306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月被罢免。然而，两个月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他又官复原职，并于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1309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年升任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为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左大臣（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朝廷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官僚制度中的最高职位）。在扭转官场危机之后，西园寺公衡对这次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好运满怀感激之情，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于是委托画师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制作了这套华丽的画卷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，奉献给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藤原家族的守护神社</w:t>
      </w:r>
      <w:r w:rsidRPr="00D36974">
        <w:rPr>
          <w:rFonts w:ascii="思源黑体 CN Normal" w:eastAsia="思源黑体 CN Normal" w:hAnsi="思源黑体 CN Normal"/>
          <w:bCs/>
          <w:color w:val="000000" w:themeColor="text1"/>
          <w:szCs w:val="22"/>
          <w:lang w:eastAsia="zh-CN"/>
        </w:rPr>
        <w:t>——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春日大社。</w:t>
      </w:r>
    </w:p>
    <w:p w:rsidR="002B7E9E" w:rsidRPr="00D36974" w:rsidRDefault="002B7E9E" w:rsidP="002B7E9E">
      <w:pPr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《春日权现验记绘》由宫廷画师高阶隆兼（生卒年不详）绘制，共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卷，描述了与春日神相关的各种神迹故事，被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誉为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卷轴画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的杰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出之作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。画卷绘制于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比纸张更为柔弱的丝绸上，因常年妥善保管与传承，状态完好，至今依然保留着原来的鲜艳色彩。由此可见，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卷轴是献给春日大社的宗教供品，而非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日常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赏玩之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物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2B7E9E" w:rsidRPr="00D36974" w:rsidRDefault="002B7E9E" w:rsidP="002B7E9E">
      <w:pPr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高阶隆兼画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作的细致笔触和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对建筑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的忠实描绘都备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受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世人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赞誉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。从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秋冬交替时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森林中的点点飞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雪，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到一个男人倒弃味恶食物的风趣情景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画卷不仅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引人入胜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、幽默诙谐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，同时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还表现出人们对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平凡生活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中琐碎点滴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的敬畏</w:t>
      </w:r>
      <w:r w:rsidRPr="00D36974">
        <w:rPr>
          <w:rFonts w:eastAsia="Source Han Sans CN Normal" w:hint="eastAsia"/>
          <w:bCs/>
          <w:color w:val="000000" w:themeColor="text1"/>
          <w:szCs w:val="22"/>
          <w:lang w:eastAsia="zh-CN"/>
        </w:rPr>
        <w:t>之心</w:t>
      </w:r>
      <w:r w:rsidRPr="00D36974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2B7E9E" w:rsidRPr="00D36974" w:rsidRDefault="002B7E9E" w:rsidP="002B7E9E">
      <w:pPr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2B7E9E" w:rsidRPr="00D36974" w:rsidRDefault="002B7E9E" w:rsidP="002B7E9E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color w:val="000000" w:themeColor="text1"/>
          <w:szCs w:val="22"/>
          <w:lang w:eastAsia="zh-CN"/>
        </w:rPr>
        <w:t>※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权现：日本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宗教思想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用语，意为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佛陀或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菩萨为普度众生而化身为</w:t>
      </w:r>
      <w:r w:rsidRPr="00D36974">
        <w:rPr>
          <w:rFonts w:eastAsia="Source Han Sans CN Normal" w:hint="eastAsia"/>
          <w:color w:val="000000" w:themeColor="text1"/>
          <w:szCs w:val="22"/>
          <w:lang w:eastAsia="zh-CN"/>
        </w:rPr>
        <w:t>日本</w:t>
      </w:r>
      <w:r w:rsidRPr="00D36974">
        <w:rPr>
          <w:rFonts w:eastAsia="Source Han Sans CN Normal"/>
          <w:color w:val="000000" w:themeColor="text1"/>
          <w:szCs w:val="22"/>
          <w:lang w:eastAsia="zh-CN"/>
        </w:rPr>
        <w:t>的神明。</w:t>
      </w:r>
    </w:p>
    <w:p w:rsidR="002B7E9E" w:rsidRPr="00D36974" w:rsidRDefault="002B7E9E" w:rsidP="002B7E9E">
      <w:pPr>
        <w:adjustRightInd w:val="0"/>
        <w:snapToGrid w:val="0"/>
        <w:spacing w:line="240" w:lineRule="atLeast"/>
        <w:ind w:firstLineChars="100" w:firstLine="22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D36974">
        <w:rPr>
          <w:rFonts w:eastAsia="Source Han Sans CN Normal"/>
          <w:color w:val="000000" w:themeColor="text1"/>
          <w:szCs w:val="22"/>
          <w:lang w:eastAsia="zh-CN"/>
        </w:rPr>
        <w:t>验记：记述有关神佛灵妙、应验利益事例的著录。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9E"/>
    <w:rsid w:val="001A5971"/>
    <w:rsid w:val="002B7E9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2D3019-7F66-4A0E-9B0F-B90015F7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E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E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E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E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E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E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E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E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E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E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E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E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E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E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E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