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D9E" w:rsidRPr="00B5589A" w:rsidRDefault="00256D9E" w:rsidP="00256D9E">
      <w:pPr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木戶孝允故居</w:t>
      </w:r>
    </w:p>
    <w:p/>
    <w:p w:rsidR="00256D9E" w:rsidRPr="00B5589A" w:rsidRDefault="00256D9E" w:rsidP="00256D9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bookmarkStart w:id="0" w:name="_Hlk169193864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木</w:t>
      </w:r>
      <w:r w:rsidRPr="00B5589A">
        <w:rPr>
          <w:rStyle w:val="cf0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戶</w:t>
      </w:r>
      <w:r w:rsidRPr="00B5589A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孝允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1833-1877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，即桂小五郎）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是明治時代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1868-1912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）初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期的政治家，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被譽為明治維新「三傑」之一，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其</w:t>
      </w:r>
      <w:r w:rsidRPr="00B5589A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故居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位於通往萩城（萩，音同「秋」）歷史主街的一條支路旁。儘管這個家庭擁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有足夠財富建造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一棟兩層樓的房子，但在江戶時代（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），從上俯視武士（更不用說藩主）是不禮貌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的，官方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普遍禁止雙層住宅，所以這棟房子即使有兩層樓，外觀看起來也像一棟低調的</w:t>
      </w:r>
      <w:bookmarkStart w:id="1" w:name="_Hlk170550354"/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平房</w:t>
      </w:r>
      <w:bookmarkEnd w:id="1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</w:p>
    <w:bookmarkEnd w:id="0"/>
    <w:p w:rsidR="00256D9E" w:rsidRPr="00B5589A" w:rsidRDefault="00256D9E" w:rsidP="00256D9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木戶孝允就出生在這棟房屋內，那時他叫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和田小五郎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。其生父是藩主毛利家的侍醫，但他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歲時便被隔壁的桂家收養。木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孝允在孩提時代就智力超群，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年，他進入了明倫館，那是吉田松陰（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1830-1859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）教授軍事科學的藩校。他在那裡接受了老師關於西化和效忠皇家的觀念，即「尊王攘夷」思想。在校期間，木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孝允益發認定，無論幕府是否當政，日本都需要走向現代化。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1856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年，他曾寫信支持萩藩（也叫「長州藩」，今山口縣）建造第一艘西式戰艦。</w:t>
      </w:r>
    </w:p>
    <w:p w:rsidR="00256D9E" w:rsidRPr="00B5589A" w:rsidRDefault="00256D9E" w:rsidP="00256D9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為了鎮壓越演越烈的反叛活動，幕府成立了特別警員部隊「新選組」。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1864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年，加入倒幕派的木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孝允在京都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險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被新選組刺殺。據說，他的藝伎情人幾松（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1844-1887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）看到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刺客並提前警告，木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孝允才逃過一劫。之後，兩人成婚。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1868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年幕府倒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台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後，木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孝允成為新明治政府的創始成員之一，並於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1871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月加入岩倉使節團，和其他政治家以及學者一同前往美國和歐洲考察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工業和社會現狀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。受旅行中見聞的影響，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1873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年回國後，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孝允加強了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對</w:t>
      </w:r>
      <w:r w:rsidRPr="00B5589A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政府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進</w:t>
      </w:r>
      <w:r w:rsidRPr="00B5589A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一步改革的呼籲。</w:t>
      </w:r>
    </w:p>
    <w:p w:rsidR="00256D9E" w:rsidRPr="00B5589A" w:rsidRDefault="00256D9E" w:rsidP="00256D9E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如今，木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孝允童年時期的住宅已對大眾開放，它是國家指定史跡，保存了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世紀晚期的原貌。房間裡陳列著他的肖像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照片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以及與他有關的各種物品。肖像的背面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寫著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英文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「</w:t>
      </w:r>
      <w:r w:rsidRPr="00B5589A">
        <w:rPr>
          <w:rFonts w:eastAsia="ＭＳ 明朝"/>
          <w:bCs/>
          <w:color w:val="000000" w:themeColor="text1"/>
          <w:szCs w:val="22"/>
          <w:lang w:eastAsia="zh-TW"/>
        </w:rPr>
        <w:t>Maul &amp; Co., Photographers and Miniature Painters of 187a Piccadilly and 62 Cheapside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」，照片中的他穿著現代西裝。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此外，屋內還有木</w:t>
      </w:r>
      <w:r w:rsidRPr="00B5589A">
        <w:rPr>
          <w:rStyle w:val="cf01"/>
          <w:rFonts w:ascii="Source Han Sans TW Normal" w:eastAsia="Source Han Sans TW Normal" w:hAnsi="Source Han Sans TW Normal" w:cs="Arial" w:hint="default"/>
          <w:color w:val="000000" w:themeColor="text1"/>
          <w:szCs w:val="22"/>
          <w:lang w:eastAsia="zh-TW"/>
        </w:rPr>
        <w:t>戶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孝允童年的一些書法作品，懸掛在床之間（日式壁龕）的「今日」兩字特別值得注目，他的老師在上面批註了日語「天晴」兩字，意為「太棒了」。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9E"/>
    <w:rsid w:val="001A5971"/>
    <w:rsid w:val="00256D9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FBC48-E4C3-4A20-A828-5C971964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D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D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D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D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D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D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D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D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D9E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256D9E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2025-08-29T14:57:00Z</dcterms:created>
  <dcterms:modified xsi:type="dcterms:W3CDTF">2025-08-29T14:57:00Z</dcterms:modified>
</cp:coreProperties>
</file>