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2C0" w:rsidRPr="00891BE5" w:rsidRDefault="005B32C0" w:rsidP="00775F67">
      <w:pPr>
        <w:pStyle w:val="aa"/>
        <w:ind w:left="289"/>
        <w:rPr>
          <w:rFonts w:ascii="Meiryo UI" w:eastAsia="Meiryo UI"/>
          <w:b/>
          <w:bCs/>
          <w:color w:val="000000" w:themeColor="text1"/>
          <w:sz w:val="22"/>
          <w:szCs w:val="22"/>
          <w:lang w:eastAsia="ja-JP"/>
        </w:rPr>
      </w:pPr>
      <w:r w:rsidRPr="00775F67">
        <w:rPr>
          <w:rFonts w:ascii="Meiryo UI" w:eastAsia="Meiryo UI" w:hint="eastAsia"/>
          <w:b/>
          <w:bCs/>
          <w:color w:val="000000" w:themeColor="text1"/>
          <w:sz w:val="22"/>
          <w:szCs w:val="22"/>
          <w:lang w:eastAsia="ja-JP"/>
        </w:rPr>
        <w:t>秋田港における洋上風力発電</w:t>
      </w:r>
    </w:p>
    <w:p w:rsidR="005B32C0" w:rsidRPr="001B3BFC" w:rsidRDefault="005B32C0" w:rsidP="00775F67">
      <w:pPr>
        <w:ind w:left="289"/>
        <w:jc w:val="both"/>
        <w:rPr>
          <w:rFonts w:ascii="Meiryo UI" w:eastAsia="Meiryo UI" w:hAnsi="Meiryo UI"/>
          <w:color w:val="156082" w:themeColor="accent1"/>
        </w:rPr>
      </w:pPr>
      <w:r/>
    </w:p>
    <w:p w:rsidR="005B32C0" w:rsidRPr="00A550B1" w:rsidRDefault="005B32C0" w:rsidP="00775F67">
      <w:pPr>
        <w:spacing w:before="7" w:after="1"/>
        <w:ind w:left="289" w:right="284"/>
        <w:jc w:val="both"/>
        <w:rPr>
          <w:rFonts w:ascii="Meiryo UI" w:eastAsia="Meiryo UI" w:hAnsi="Meiryo UI" w:cs="ＭＳ ゴシック"/>
          <w:bCs/>
          <w:szCs w:val="21"/>
        </w:rPr>
      </w:pPr>
      <w:r w:rsidRPr="00A550B1">
        <w:rPr>
          <w:rFonts w:ascii="Meiryo UI" w:eastAsia="Meiryo UI" w:hAnsi="Meiryo UI" w:cs="ＭＳ ゴシック" w:hint="eastAsia"/>
          <w:bCs/>
          <w:szCs w:val="21"/>
        </w:rPr>
        <w:t>日本海沿岸の秋田県では、年間を通して強い風が吹いている。</w:t>
      </w:r>
      <w:r w:rsidRPr="00A550B1">
        <w:rPr>
          <w:rFonts w:ascii="Meiryo UI" w:eastAsia="Meiryo UI" w:hAnsi="Meiryo UI" w:cs="ＭＳ ゴシック"/>
          <w:bCs/>
          <w:szCs w:val="21"/>
        </w:rPr>
        <w:t xml:space="preserve"> 県では、この</w:t>
      </w:r>
      <w:r w:rsidRPr="00A550B1">
        <w:rPr>
          <w:rFonts w:ascii="Meiryo UI" w:eastAsia="Meiryo UI" w:hAnsi="Meiryo UI" w:cs="ＭＳ ゴシック" w:hint="eastAsia"/>
          <w:bCs/>
          <w:szCs w:val="21"/>
        </w:rPr>
        <w:t>風の強さ</w:t>
      </w:r>
      <w:r w:rsidRPr="00A550B1">
        <w:rPr>
          <w:rFonts w:ascii="Meiryo UI" w:eastAsia="Meiryo UI" w:hAnsi="Meiryo UI" w:cs="ＭＳ ゴシック"/>
          <w:bCs/>
          <w:szCs w:val="21"/>
        </w:rPr>
        <w:t>を生かし、2000年以降、280基以上の陸上風力タービンを設置してき</w:t>
      </w:r>
      <w:r w:rsidRPr="00A550B1">
        <w:rPr>
          <w:rFonts w:ascii="Meiryo UI" w:eastAsia="Meiryo UI" w:hAnsi="Meiryo UI" w:cs="ＭＳ ゴシック" w:hint="eastAsia"/>
          <w:bCs/>
          <w:szCs w:val="21"/>
        </w:rPr>
        <w:t>た</w:t>
      </w:r>
      <w:r w:rsidRPr="00A550B1">
        <w:rPr>
          <w:rFonts w:ascii="Meiryo UI" w:eastAsia="Meiryo UI" w:hAnsi="Meiryo UI" w:cs="ＭＳ ゴシック"/>
          <w:bCs/>
          <w:szCs w:val="21"/>
        </w:rPr>
        <w:t xml:space="preserve">。 </w:t>
      </w:r>
      <w:r w:rsidRPr="00A550B1">
        <w:rPr>
          <w:rFonts w:ascii="Meiryo UI" w:eastAsia="Meiryo UI" w:hAnsi="Meiryo UI" w:cs="ＭＳ ゴシック" w:hint="eastAsia"/>
          <w:bCs/>
          <w:szCs w:val="21"/>
        </w:rPr>
        <w:t>近年の</w:t>
      </w:r>
      <w:r w:rsidRPr="00A550B1">
        <w:rPr>
          <w:rFonts w:ascii="Meiryo UI" w:eastAsia="Meiryo UI" w:hAnsi="Meiryo UI" w:cs="ＭＳ ゴシック"/>
          <w:bCs/>
          <w:szCs w:val="21"/>
        </w:rPr>
        <w:t>洋上風力タービン</w:t>
      </w:r>
      <w:r w:rsidRPr="00A550B1">
        <w:rPr>
          <w:rFonts w:ascii="Meiryo UI" w:eastAsia="Meiryo UI" w:hAnsi="Meiryo UI" w:cs="ＭＳ ゴシック" w:hint="eastAsia"/>
          <w:bCs/>
          <w:szCs w:val="21"/>
        </w:rPr>
        <w:t>の設</w:t>
      </w:r>
      <w:r>
        <w:rPr>
          <w:noProof/>
        </w:rPr>
        <mc:AlternateContent>
          <mc:Choice Requires="wps">
            <w:drawing>
              <wp:anchor distT="0" distB="0" distL="114300" distR="114300" simplePos="0" relativeHeight="251659264" behindDoc="1" locked="0" layoutInCell="1" allowOverlap="1" wp14:anchorId="67F2B4C9" wp14:editId="650E7B34">
                <wp:simplePos x="0" y="0"/>
                <wp:positionH relativeFrom="page">
                  <wp:posOffset>1032095</wp:posOffset>
                </wp:positionH>
                <wp:positionV relativeFrom="paragraph">
                  <wp:posOffset>-16472</wp:posOffset>
                </wp:positionV>
                <wp:extent cx="5613400" cy="2598344"/>
                <wp:effectExtent l="0" t="0" r="12700" b="18415"/>
                <wp:wrapNone/>
                <wp:docPr id="73298920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59834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FBA01" id="docshape8" o:spid="_x0000_s1026" style="position:absolute;margin-left:81.25pt;margin-top:-1.3pt;width:442pt;height:20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" filled="f" strokecolor="#231f20" strokeweight=".28pt">
                <v:path arrowok="t"/>
                <w10:wrap anchorx="page"/>
              </v:rect>
            </w:pict>
          </mc:Fallback>
        </mc:AlternateContent>
      </w:r>
      <w:r w:rsidRPr="00A550B1">
        <w:rPr>
          <w:rFonts w:ascii="Meiryo UI" w:eastAsia="Meiryo UI" w:hAnsi="Meiryo UI" w:cs="ＭＳ ゴシック" w:hint="eastAsia"/>
          <w:bCs/>
          <w:szCs w:val="21"/>
        </w:rPr>
        <w:t>置は</w:t>
      </w:r>
      <w:r w:rsidRPr="00A550B1">
        <w:rPr>
          <w:rFonts w:ascii="Meiryo UI" w:eastAsia="Meiryo UI" w:hAnsi="Meiryo UI" w:cs="ＭＳ ゴシック"/>
          <w:bCs/>
          <w:szCs w:val="21"/>
        </w:rPr>
        <w:t>、</w:t>
      </w:r>
      <w:r w:rsidRPr="00A550B1">
        <w:rPr>
          <w:rFonts w:ascii="Meiryo UI" w:eastAsia="Meiryo UI" w:hAnsi="Meiryo UI" w:hint="eastAsia"/>
          <w:szCs w:val="21"/>
        </w:rPr>
        <w:t>カーボンニュートラルな社会実現の重要なステップである</w:t>
      </w:r>
      <w:r w:rsidRPr="00A550B1">
        <w:rPr>
          <w:rFonts w:ascii="Meiryo UI" w:eastAsia="Meiryo UI" w:hAnsi="Meiryo UI" w:cs="ＭＳ ゴシック"/>
          <w:bCs/>
          <w:szCs w:val="21"/>
        </w:rPr>
        <w:t>。</w:t>
      </w:r>
    </w:p>
    <w:p w:rsidR="005B32C0" w:rsidRPr="00A550B1" w:rsidRDefault="005B32C0" w:rsidP="00775F67">
      <w:pPr>
        <w:spacing w:before="7" w:after="1"/>
        <w:ind w:left="289" w:right="284"/>
        <w:jc w:val="both"/>
        <w:rPr>
          <w:rFonts w:ascii="Meiryo UI" w:eastAsia="Meiryo UI" w:hAnsi="Meiryo UI" w:cs="ＭＳ ゴシック"/>
          <w:bCs/>
          <w:szCs w:val="21"/>
        </w:rPr>
      </w:pPr>
    </w:p>
    <w:p w:rsidR="005B32C0" w:rsidRPr="00A550B1" w:rsidRDefault="005B32C0" w:rsidP="00775F67">
      <w:pPr>
        <w:spacing w:before="7" w:after="1"/>
        <w:ind w:left="289" w:right="284"/>
        <w:jc w:val="both"/>
        <w:rPr>
          <w:rFonts w:ascii="Meiryo UI" w:eastAsia="Meiryo UI" w:hAnsi="Meiryo UI" w:cs="ＭＳ ゴシック"/>
          <w:bCs/>
          <w:szCs w:val="21"/>
        </w:rPr>
      </w:pPr>
      <w:r w:rsidRPr="00A550B1">
        <w:rPr>
          <w:rFonts w:ascii="Meiryo UI" w:eastAsia="Meiryo UI" w:hAnsi="Meiryo UI" w:cs="ＭＳ ゴシック" w:hint="eastAsia"/>
          <w:bCs/>
          <w:szCs w:val="21"/>
        </w:rPr>
        <w:t>秋田港の水深が浅い遠浅の海底地形は、日本初となる大型洋上風力発電所の導入に適していた。</w:t>
      </w:r>
      <w:r w:rsidRPr="00A550B1">
        <w:rPr>
          <w:rFonts w:ascii="Meiryo UI" w:eastAsia="Meiryo UI" w:hAnsi="Meiryo UI" w:cs="ＭＳ ゴシック"/>
          <w:bCs/>
          <w:szCs w:val="21"/>
        </w:rPr>
        <w:t>2023年1月に13基の</w:t>
      </w:r>
      <w:r w:rsidRPr="00A550B1">
        <w:rPr>
          <w:rFonts w:ascii="Meiryo UI" w:eastAsia="Meiryo UI" w:hAnsi="Meiryo UI" w:cs="ＭＳ ゴシック" w:hint="eastAsia"/>
          <w:bCs/>
          <w:szCs w:val="21"/>
        </w:rPr>
        <w:t>風車</w:t>
      </w:r>
      <w:r w:rsidRPr="00A550B1">
        <w:rPr>
          <w:rFonts w:ascii="Meiryo UI" w:eastAsia="Meiryo UI" w:hAnsi="Meiryo UI" w:cs="ＭＳ ゴシック"/>
          <w:bCs/>
          <w:szCs w:val="21"/>
        </w:rPr>
        <w:t>が稼働を開始し、各</w:t>
      </w:r>
      <w:r w:rsidRPr="00A550B1">
        <w:rPr>
          <w:rFonts w:ascii="Meiryo UI" w:eastAsia="Meiryo UI" w:hAnsi="Meiryo UI" w:cs="ＭＳ ゴシック" w:hint="eastAsia"/>
          <w:bCs/>
          <w:szCs w:val="21"/>
        </w:rPr>
        <w:t>風車</w:t>
      </w:r>
      <w:r w:rsidRPr="00A550B1">
        <w:rPr>
          <w:rFonts w:ascii="Meiryo UI" w:eastAsia="Meiryo UI" w:hAnsi="Meiryo UI" w:cs="ＭＳ ゴシック"/>
          <w:bCs/>
          <w:szCs w:val="21"/>
        </w:rPr>
        <w:t>は約4,000世帯分の電力を発電してい</w:t>
      </w:r>
      <w:r w:rsidRPr="00A550B1">
        <w:rPr>
          <w:rFonts w:ascii="Meiryo UI" w:eastAsia="Meiryo UI" w:hAnsi="Meiryo UI" w:cs="ＭＳ ゴシック" w:hint="eastAsia"/>
          <w:bCs/>
          <w:szCs w:val="21"/>
        </w:rPr>
        <w:t>る</w:t>
      </w:r>
      <w:r w:rsidRPr="00A550B1">
        <w:rPr>
          <w:rFonts w:ascii="Meiryo UI" w:eastAsia="Meiryo UI" w:hAnsi="Meiryo UI" w:cs="ＭＳ ゴシック"/>
          <w:bCs/>
          <w:szCs w:val="21"/>
        </w:rPr>
        <w:t>。</w:t>
      </w:r>
    </w:p>
    <w:p w:rsidR="005B32C0" w:rsidRPr="00A550B1" w:rsidRDefault="005B32C0" w:rsidP="00775F67">
      <w:pPr>
        <w:spacing w:before="7" w:after="1"/>
        <w:ind w:left="289" w:right="284"/>
        <w:jc w:val="both"/>
        <w:rPr>
          <w:rFonts w:ascii="Meiryo UI" w:eastAsia="Meiryo UI" w:hAnsi="Meiryo UI" w:cs="ＭＳ ゴシック"/>
          <w:bCs/>
          <w:szCs w:val="21"/>
        </w:rPr>
      </w:pPr>
    </w:p>
    <w:p w:rsidR="005B32C0" w:rsidRPr="00775F67" w:rsidRDefault="005B32C0" w:rsidP="00775F67">
      <w:pPr>
        <w:spacing w:before="7" w:after="1"/>
        <w:ind w:left="289" w:right="284"/>
        <w:jc w:val="both"/>
        <w:rPr>
          <w:rFonts w:ascii="Meiryo UI" w:eastAsia="Meiryo UI" w:hAnsi="Meiryo UI" w:cs="ＭＳ ゴシック"/>
          <w:bCs/>
          <w:szCs w:val="21"/>
        </w:rPr>
      </w:pPr>
      <w:r w:rsidRPr="00A550B1">
        <w:rPr>
          <w:rFonts w:ascii="Meiryo UI" w:eastAsia="Meiryo UI" w:hAnsi="Meiryo UI" w:cs="ＭＳ ゴシック" w:hint="eastAsia"/>
          <w:bCs/>
          <w:szCs w:val="21"/>
        </w:rPr>
        <w:t>洋上での建設には課題もあるが、洋上風力タービンは既存の建物やインフラに配慮する必要がない。加えて、洋上風力発電では、自然地形に遮られることなく大型の風車を建設することが可能である。陸上風車の平均的な高さは約</w:t>
      </w:r>
      <w:r w:rsidRPr="00A550B1">
        <w:rPr>
          <w:rFonts w:ascii="Meiryo UI" w:eastAsia="Meiryo UI" w:hAnsi="Meiryo UI" w:cs="ＭＳ ゴシック"/>
          <w:bCs/>
          <w:szCs w:val="21"/>
        </w:rPr>
        <w:t>120メートル</w:t>
      </w:r>
      <w:r w:rsidRPr="00A550B1">
        <w:rPr>
          <w:rFonts w:ascii="Meiryo UI" w:eastAsia="Meiryo UI" w:hAnsi="Meiryo UI" w:cs="ＭＳ ゴシック" w:hint="eastAsia"/>
          <w:bCs/>
          <w:szCs w:val="21"/>
        </w:rPr>
        <w:t>だ</w:t>
      </w:r>
      <w:r w:rsidRPr="00A550B1">
        <w:rPr>
          <w:rFonts w:ascii="Meiryo UI" w:eastAsia="Meiryo UI" w:hAnsi="Meiryo UI" w:cs="ＭＳ ゴシック"/>
          <w:bCs/>
          <w:szCs w:val="21"/>
        </w:rPr>
        <w:t>が、秋田港の洋上</w:t>
      </w:r>
      <w:r w:rsidRPr="00A550B1">
        <w:rPr>
          <w:rFonts w:ascii="Meiryo UI" w:eastAsia="Meiryo UI" w:hAnsi="Meiryo UI" w:cs="ＭＳ ゴシック" w:hint="eastAsia"/>
          <w:bCs/>
          <w:szCs w:val="21"/>
        </w:rPr>
        <w:t>風車</w:t>
      </w:r>
      <w:r w:rsidRPr="00A550B1">
        <w:rPr>
          <w:rFonts w:ascii="Meiryo UI" w:eastAsia="Meiryo UI" w:hAnsi="Meiryo UI" w:cs="ＭＳ ゴシック"/>
          <w:bCs/>
          <w:szCs w:val="21"/>
        </w:rPr>
        <w:t>は150メートル</w:t>
      </w:r>
      <w:r w:rsidRPr="00A550B1">
        <w:rPr>
          <w:rFonts w:ascii="Meiryo UI" w:eastAsia="Meiryo UI" w:hAnsi="Meiryo UI" w:cs="ＭＳ ゴシック" w:hint="eastAsia"/>
          <w:bCs/>
          <w:szCs w:val="21"/>
        </w:rPr>
        <w:t>である</w:t>
      </w:r>
      <w:r w:rsidRPr="00A550B1">
        <w:rPr>
          <w:rFonts w:ascii="Meiryo UI" w:eastAsia="Meiryo UI" w:hAnsi="Meiryo UI" w:cs="ＭＳ ゴシック"/>
          <w:bCs/>
          <w:szCs w:val="21"/>
        </w:rPr>
        <w:t>。ポートタワーセリオンの高さをわずかに上回るこの大型タービンは、より多くのエネルギーをより効率的に発電することができ</w:t>
      </w:r>
      <w:r w:rsidRPr="00A550B1">
        <w:rPr>
          <w:rFonts w:ascii="Meiryo UI" w:eastAsia="Meiryo UI" w:hAnsi="Meiryo UI" w:cs="ＭＳ ゴシック" w:hint="eastAsia"/>
          <w:bCs/>
          <w:szCs w:val="21"/>
        </w:rPr>
        <w:t>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2C0"/>
    <w:rsid w:val="001A5971"/>
    <w:rsid w:val="005B32C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49AFEBB-21D7-42AD-AFD2-3AD3FB9C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32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32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32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B32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32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32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32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32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32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32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32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32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32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32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32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32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32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32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32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32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2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32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2C0"/>
    <w:pPr>
      <w:spacing w:before="160"/>
      <w:jc w:val="center"/>
    </w:pPr>
    <w:rPr>
      <w:i/>
      <w:iCs/>
      <w:color w:val="404040" w:themeColor="text1" w:themeTint="BF"/>
    </w:rPr>
  </w:style>
  <w:style w:type="character" w:customStyle="1" w:styleId="a8">
    <w:name w:val="引用文 (文字)"/>
    <w:basedOn w:val="a0"/>
    <w:link w:val="a7"/>
    <w:uiPriority w:val="29"/>
    <w:rsid w:val="005B32C0"/>
    <w:rPr>
      <w:i/>
      <w:iCs/>
      <w:color w:val="404040" w:themeColor="text1" w:themeTint="BF"/>
    </w:rPr>
  </w:style>
  <w:style w:type="paragraph" w:styleId="a9">
    <w:name w:val="List Paragraph"/>
    <w:basedOn w:val="a"/>
    <w:uiPriority w:val="34"/>
    <w:qFormat/>
    <w:rsid w:val="005B32C0"/>
    <w:pPr>
      <w:ind w:left="720"/>
      <w:contextualSpacing/>
    </w:pPr>
  </w:style>
  <w:style w:type="character" w:styleId="21">
    <w:name w:val="Intense Emphasis"/>
    <w:basedOn w:val="a0"/>
    <w:uiPriority w:val="21"/>
    <w:qFormat/>
    <w:rsid w:val="005B32C0"/>
    <w:rPr>
      <w:i/>
      <w:iCs/>
      <w:color w:val="0F4761" w:themeColor="accent1" w:themeShade="BF"/>
    </w:rPr>
  </w:style>
  <w:style w:type="paragraph" w:styleId="22">
    <w:name w:val="Intense Quote"/>
    <w:basedOn w:val="a"/>
    <w:next w:val="a"/>
    <w:link w:val="23"/>
    <w:uiPriority w:val="30"/>
    <w:qFormat/>
    <w:rsid w:val="005B3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32C0"/>
    <w:rPr>
      <w:i/>
      <w:iCs/>
      <w:color w:val="0F4761" w:themeColor="accent1" w:themeShade="BF"/>
    </w:rPr>
  </w:style>
  <w:style w:type="character" w:styleId="24">
    <w:name w:val="Intense Reference"/>
    <w:basedOn w:val="a0"/>
    <w:uiPriority w:val="32"/>
    <w:qFormat/>
    <w:rsid w:val="005B32C0"/>
    <w:rPr>
      <w:b/>
      <w:bCs/>
      <w:smallCaps/>
      <w:color w:val="0F4761" w:themeColor="accent1" w:themeShade="BF"/>
      <w:spacing w:val="5"/>
    </w:rPr>
  </w:style>
  <w:style w:type="paragraph" w:styleId="aa">
    <w:name w:val="Body Text"/>
    <w:basedOn w:val="a"/>
    <w:link w:val="ab"/>
    <w:uiPriority w:val="1"/>
    <w:qFormat/>
    <w:rsid w:val="005B32C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B32C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