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F11" w:rsidRPr="00891BE5" w:rsidRDefault="00233F11" w:rsidP="00891BE5">
      <w:pPr>
        <w:pStyle w:val="aa"/>
        <w:ind w:left="289"/>
        <w:rPr>
          <w:rFonts w:ascii="Meiryo UI" w:eastAsia="Meiryo UI"/>
          <w:b/>
          <w:bCs/>
          <w:color w:val="000000" w:themeColor="text1"/>
          <w:sz w:val="22"/>
          <w:szCs w:val="22"/>
          <w:lang w:eastAsia="ja-JP"/>
        </w:rPr>
      </w:pPr>
      <w:r w:rsidRPr="00891BE5">
        <w:rPr>
          <w:rFonts w:ascii="Meiryo UI" w:eastAsia="Meiryo UI" w:hint="eastAsia"/>
          <w:b/>
          <w:bCs/>
          <w:color w:val="000000" w:themeColor="text1"/>
          <w:sz w:val="22"/>
          <w:szCs w:val="22"/>
          <w:lang w:eastAsia="ja-JP"/>
        </w:rPr>
        <w:t>勝興寺</w:t>
      </w:r>
      <w:r w:rsidRPr="00891BE5">
        <w:rPr>
          <w:rFonts w:ascii="Meiryo UI" w:eastAsia="Meiryo UI"/>
          <w:b/>
          <w:bCs/>
          <w:color w:val="000000" w:themeColor="text1"/>
          <w:sz w:val="22"/>
          <w:szCs w:val="22"/>
          <w:lang w:eastAsia="ja-JP"/>
        </w:rPr>
        <w:t>/</w:t>
      </w:r>
      <w:r w:rsidRPr="00891BE5">
        <w:rPr>
          <w:rFonts w:ascii="Meiryo UI" w:eastAsia="Meiryo UI" w:hint="eastAsia"/>
          <w:b/>
          <w:bCs/>
          <w:color w:val="000000" w:themeColor="text1"/>
          <w:sz w:val="22"/>
          <w:szCs w:val="22"/>
          <w:lang w:eastAsia="ja-JP"/>
        </w:rPr>
        <w:t>大広間及び式台</w:t>
      </w:r>
    </w:p>
    <w:p w:rsidR="00233F11" w:rsidRPr="001B3BFC" w:rsidRDefault="00233F11" w:rsidP="00891BE5">
      <w:pPr>
        <w:ind w:left="289"/>
        <w:jc w:val="both"/>
        <w:rPr>
          <w:rFonts w:ascii="Meiryo UI" w:eastAsia="Meiryo UI" w:hAnsi="Meiryo UI"/>
          <w:color w:val="156082" w:themeColor="accent1"/>
        </w:rPr>
      </w:pPr>
      <w:r/>
    </w:p>
    <w:p w:rsidR="00233F11" w:rsidRPr="00891BE5" w:rsidRDefault="00233F11" w:rsidP="00891BE5">
      <w:pPr>
        <w:spacing w:before="35" w:after="5"/>
        <w:ind w:left="289" w:right="284"/>
        <w:jc w:val="both"/>
        <w:rPr>
          <w:rFonts w:ascii="Meiryo UI" w:eastAsia="Meiryo UI" w:hAnsi="Meiryo UI"/>
        </w:rPr>
      </w:pPr>
      <w:r w:rsidRPr="00891BE5">
        <w:rPr>
          <w:rFonts w:ascii="Meiryo UI" w:eastAsia="Meiryo UI" w:hAnsi="Meiryo UI" w:hint="eastAsia"/>
        </w:rPr>
        <w:t>大広間は、勝興寺に現存する最古の建造物であり、</w:t>
      </w:r>
      <w:r w:rsidRPr="00891BE5">
        <w:rPr>
          <w:rFonts w:ascii="Meiryo UI" w:eastAsia="Meiryo UI" w:hAnsi="Meiryo UI"/>
        </w:rPr>
        <w:t>1653</w:t>
      </w:r>
      <w:r w:rsidRPr="00891BE5">
        <w:rPr>
          <w:rFonts w:ascii="Meiryo UI" w:eastAsia="Meiryo UI" w:hAnsi="Meiryo UI" w:hint="eastAsia"/>
        </w:rPr>
        <w:t>年に建立されました。大広間は、儀式や会合等大きな集まりに使用されました。住職はおそらく、この場所で勅使や地元大名の当主たちと出会っていたことでしょう。大広間の一番奥には、床が一段高くなった小部屋があり、その一部が立派な簾で隠されています。ここは、訪れた</w:t>
      </w:r>
      <w:r>
        <w:rPr>
          <w:rFonts w:ascii="Meiryo UI" w:eastAsia="Meiryo UI" w:hAnsi="Meiryo UI" w:hint="eastAsia"/>
          <w:bCs/>
          <w:szCs w:val="21"/>
          <w:lang w:bidi="ja-JP"/>
        </w:rPr>
        <w:t>貴人</w:t>
      </w:r>
      <w:r w:rsidRPr="00891BE5">
        <w:rPr>
          <w:rFonts w:ascii="Meiryo UI" w:eastAsia="Meiryo UI" w:hAnsi="Meiryo UI" w:hint="eastAsia"/>
        </w:rPr>
        <w:t>たちが座っていたと思われる場所です。</w:t>
      </w:r>
    </w:p>
    <w:p w:rsidR="00233F11" w:rsidRDefault="00233F11" w:rsidP="00891BE5">
      <w:pPr>
        <w:spacing w:before="35" w:after="5"/>
        <w:ind w:left="289" w:right="284" w:firstLine="567"/>
        <w:jc w:val="both"/>
        <w:rPr>
          <w:rFonts w:ascii="Meiryo UI" w:eastAsia="Meiryo UI" w:hAnsi="Meiryo UI"/>
        </w:rPr>
      </w:pPr>
      <w:r w:rsidRPr="00891BE5">
        <w:rPr>
          <w:rFonts w:ascii="Meiryo UI" w:eastAsia="Meiryo UI" w:hAnsi="Meiryo UI" w:hint="eastAsia"/>
        </w:rPr>
        <w:t>大広間の主たる部屋は約</w:t>
      </w:r>
      <w:r w:rsidRPr="00891BE5">
        <w:rPr>
          <w:rFonts w:ascii="Meiryo UI" w:eastAsia="Meiryo UI" w:hAnsi="Meiryo UI"/>
        </w:rPr>
        <w:t>225</w:t>
      </w:r>
      <w:r w:rsidRPr="00891BE5">
        <w:rPr>
          <w:rFonts w:ascii="Meiryo UI" w:eastAsia="Meiryo UI" w:hAnsi="Meiryo UI" w:hint="eastAsia"/>
        </w:rPr>
        <w:t>平方メートルの広さで、地方の寺院としては異例の広さです。現在の大きさに拡張されたのは</w:t>
      </w:r>
      <w:r w:rsidRPr="00891BE5">
        <w:rPr>
          <w:rFonts w:ascii="Meiryo UI" w:eastAsia="Meiryo UI" w:hAnsi="Meiryo UI"/>
        </w:rPr>
        <w:t>18</w:t>
      </w:r>
      <w:r w:rsidRPr="00891BE5">
        <w:rPr>
          <w:rFonts w:ascii="Meiryo UI" w:eastAsia="Meiryo UI" w:hAnsi="Meiryo UI" w:hint="eastAsia"/>
        </w:rPr>
        <w:t>世紀、寺院の威信が最高潮に達した頃です。客席は畳の列を増やして拡張され、待合室を備えた別の玄関広間（式台）が建設されました。大広間と隣接する玄関広間は国宝に指定されています。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11"/>
    <w:rsid w:val="001A5971"/>
    <w:rsid w:val="00233F1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F0599E-A10F-4A59-A18F-40BA1713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3F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3F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3F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3F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3F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3F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3F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3F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3F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3F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3F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3F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3F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3F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3F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3F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3F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3F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3F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3F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F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3F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F11"/>
    <w:pPr>
      <w:spacing w:before="160"/>
      <w:jc w:val="center"/>
    </w:pPr>
    <w:rPr>
      <w:i/>
      <w:iCs/>
      <w:color w:val="404040" w:themeColor="text1" w:themeTint="BF"/>
    </w:rPr>
  </w:style>
  <w:style w:type="character" w:customStyle="1" w:styleId="a8">
    <w:name w:val="引用文 (文字)"/>
    <w:basedOn w:val="a0"/>
    <w:link w:val="a7"/>
    <w:uiPriority w:val="29"/>
    <w:rsid w:val="00233F11"/>
    <w:rPr>
      <w:i/>
      <w:iCs/>
      <w:color w:val="404040" w:themeColor="text1" w:themeTint="BF"/>
    </w:rPr>
  </w:style>
  <w:style w:type="paragraph" w:styleId="a9">
    <w:name w:val="List Paragraph"/>
    <w:basedOn w:val="a"/>
    <w:uiPriority w:val="34"/>
    <w:qFormat/>
    <w:rsid w:val="00233F11"/>
    <w:pPr>
      <w:ind w:left="720"/>
      <w:contextualSpacing/>
    </w:pPr>
  </w:style>
  <w:style w:type="character" w:styleId="21">
    <w:name w:val="Intense Emphasis"/>
    <w:basedOn w:val="a0"/>
    <w:uiPriority w:val="21"/>
    <w:qFormat/>
    <w:rsid w:val="00233F11"/>
    <w:rPr>
      <w:i/>
      <w:iCs/>
      <w:color w:val="0F4761" w:themeColor="accent1" w:themeShade="BF"/>
    </w:rPr>
  </w:style>
  <w:style w:type="paragraph" w:styleId="22">
    <w:name w:val="Intense Quote"/>
    <w:basedOn w:val="a"/>
    <w:next w:val="a"/>
    <w:link w:val="23"/>
    <w:uiPriority w:val="30"/>
    <w:qFormat/>
    <w:rsid w:val="00233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3F11"/>
    <w:rPr>
      <w:i/>
      <w:iCs/>
      <w:color w:val="0F4761" w:themeColor="accent1" w:themeShade="BF"/>
    </w:rPr>
  </w:style>
  <w:style w:type="character" w:styleId="24">
    <w:name w:val="Intense Reference"/>
    <w:basedOn w:val="a0"/>
    <w:uiPriority w:val="32"/>
    <w:qFormat/>
    <w:rsid w:val="00233F11"/>
    <w:rPr>
      <w:b/>
      <w:bCs/>
      <w:smallCaps/>
      <w:color w:val="0F4761" w:themeColor="accent1" w:themeShade="BF"/>
      <w:spacing w:val="5"/>
    </w:rPr>
  </w:style>
  <w:style w:type="paragraph" w:styleId="aa">
    <w:name w:val="Body Text"/>
    <w:basedOn w:val="a"/>
    <w:link w:val="ab"/>
    <w:uiPriority w:val="1"/>
    <w:qFormat/>
    <w:rsid w:val="00233F1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33F1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2025-08-29T18:07:00Z</dcterms:created>
  <dcterms:modified xsi:type="dcterms:W3CDTF">2025-08-29T18:07:00Z</dcterms:modified>
</cp:coreProperties>
</file>