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A2C" w:rsidRPr="00891BE5" w:rsidRDefault="00970A2C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91BE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勝興寺</w:t>
      </w:r>
      <w:r w:rsidRPr="00891BE5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/</w:t>
      </w:r>
      <w:r w:rsidRPr="00891BE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唐門</w:t>
      </w:r>
    </w:p>
    <w:p w:rsidR="00970A2C" w:rsidRPr="001B3BFC" w:rsidRDefault="00970A2C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70A2C" w:rsidRPr="00891BE5" w:rsidRDefault="00970A2C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bidi="ja-JP"/>
        </w:rPr>
      </w:pPr>
      <w:r w:rsidRPr="00891BE5">
        <w:rPr>
          <w:rFonts w:ascii="Meiryo UI" w:eastAsia="Meiryo UI" w:hAnsi="Meiryo UI" w:hint="eastAsia"/>
          <w:bCs/>
          <w:szCs w:val="21"/>
          <w:lang w:bidi="ja-JP"/>
        </w:rPr>
        <w:t>この優雅な門には、柔らかく湾曲した破風（</w:t>
      </w:r>
      <w:r w:rsidRPr="00D060B3">
        <w:rPr>
          <w:rFonts w:ascii="Meiryo UI" w:eastAsia="Meiryo UI" w:hAnsi="Meiryo UI" w:hint="eastAsia"/>
          <w:bCs/>
          <w:i/>
          <w:iCs/>
          <w:szCs w:val="21"/>
          <w:lang w:bidi="ja-JP"/>
        </w:rPr>
        <w:t>唐破風</w: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）があり、破風板と垂木には金色の金具が取り付けられています。まぐさや軒下には鳳凰や龍が彫られ、木製の扉には牡丹の透かし彫りが施されています。まぐさの上には「雲龍山」と読める中国文字が書かれた額が掲げられています。これは雲龍山勝興寺という正式名称の一部です。六本柱の門は、高さ</w:t>
      </w:r>
      <w:r w:rsidRPr="00891BE5">
        <w:rPr>
          <w:rFonts w:ascii="Meiryo UI" w:eastAsia="Meiryo UI" w:hAnsi="Meiryo UI"/>
          <w:bCs/>
          <w:szCs w:val="21"/>
          <w:lang w:bidi="ja-JP"/>
        </w:rPr>
        <w:t>10</w: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メートル以上、幅</w:t>
      </w:r>
      <w:r w:rsidRPr="00891BE5">
        <w:rPr>
          <w:rFonts w:ascii="Meiryo UI" w:eastAsia="Meiryo UI" w:hAnsi="Meiryo UI"/>
          <w:bCs/>
          <w:szCs w:val="21"/>
          <w:lang w:bidi="ja-JP"/>
        </w:rPr>
        <w:t>6</w: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メートルです。</w:t>
      </w:r>
    </w:p>
    <w:p w:rsidR="00970A2C" w:rsidRPr="00891BE5" w:rsidRDefault="00970A2C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bidi="ja-JP"/>
        </w:rPr>
      </w:pPr>
      <w:r w:rsidRPr="00891BE5">
        <w:rPr>
          <w:rFonts w:ascii="Meiryo UI" w:eastAsia="Meiryo UI" w:hAnsi="Meiryo UI"/>
          <w:bCs/>
          <w:szCs w:val="21"/>
          <w:lang w:bidi="ja-JP"/>
        </w:rPr>
        <w:t> </w:t>
      </w:r>
    </w:p>
    <w:p w:rsidR="00970A2C" w:rsidRPr="00891BE5" w:rsidRDefault="00970A2C" w:rsidP="00891BE5">
      <w:pPr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Cs/>
          <w:szCs w:val="21"/>
          <w:lang w:bidi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C3B7F9" wp14:editId="2475A78C">
                <wp:simplePos x="0" y="0"/>
                <wp:positionH relativeFrom="page">
                  <wp:posOffset>1026942</wp:posOffset>
                </wp:positionH>
                <wp:positionV relativeFrom="paragraph">
                  <wp:posOffset>-25595</wp:posOffset>
                </wp:positionV>
                <wp:extent cx="5613400" cy="956603"/>
                <wp:effectExtent l="0" t="0" r="12700" b="8890"/>
                <wp:wrapNone/>
                <wp:docPr id="181525018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5660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C0BB" id="docshape8" o:spid="_x0000_s1026" style="position:absolute;margin-left:80.85pt;margin-top:-2pt;width:442pt;height: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r3+gEAANYDAAAOAAAAZHJzL2Uyb0RvYy54bWysU9uO0zAQfUfiHyy/0yS9sRs1XaFdipCW&#10;BWnhA1zHaSxsjxm7TZevZ+x0uwXeEHmwPJnrOXO8ujlaww4KgwbX8GpScqachFa7XcO/fd28ueIs&#10;ROFaYcCphj+pwG/Wr1+tBl+rKfRgWoWMirhQD77hfYy+Looge2VFmIBXjpwdoBWRTNwVLYqBqltT&#10;TMtyWQyArUeQKgT6ezc6+TrX7zol4+euCyoy03CaLeYT87lNZ7FeiXqHwvdansYQ/zCFFdpR03Op&#10;OxEF26P+q5TVEiFAFycSbAFdp6XKGAhNVf6B5rEXXmUsRE7wZ5rC/ysrHw6P/gum0YO/B/k9ECPF&#10;4EN99iQjUAzbDp+gpR2KfYQM9tihTZkEgx0zp09nTtUxMkk/F8tqNi+Jekm+68VyWc4S6YWon7M9&#10;hvhBgWXp0nCkneXq4nAf4hj6HJKaOdhoY/LejGNDw2eLxTInBDC6Tc6MBnfbW4PsIGjz01m1meZl&#10;U9/fwqyOpD+jbcOvyvSNiuiVaN+7NneJQpvxTsnGnehJjCSVhXoL7ROxgzCKix4DXXrAn5wNJKyG&#10;hx97gYoz89HR5q6r+TwpMRvzxVuai+GlZ3vpEU5SqYZHzsbrbRzVu/eodz11qjJ2B+9oK53OhL1M&#10;dRqWxJMpPwk9qfPSzlEvz3H9CwAA//8DAFBLAwQUAAYACAAAACEAnemBN94AAAALAQAADwAAAGRy&#10;cy9kb3ducmV2LnhtbExPy27CMBC8V+o/WFupN7BBaUpDHISoeumhFbQfYOIljojXUWwg7dd3OVTi&#10;tvPQ7Ey5Gn0nzjjENpCG2VSBQKqDbanR8P31NlmAiMmQNV0g1PCDEVbV/V1pChsutMXzLjWCQygW&#10;RoNLqS+kjLVDb+I09EisHcLgTWI4NNIO5sLhvpNzpXLpTUv8wZkeNw7r4+7kNZCKUsqPX9yuX9PG&#10;zReHl/f4qfXjw7hegkg4Mvtvhmt9rg4Vd9qHE9koOsb57JmtGiYZb7oaVPbEzJ6vLM9BVqW83VD9&#10;AQAA//8DAFBLAQItABQABgAIAAAAIQC2gziS/gAAAOEBAAATAAAAAAAAAAAAAAAAAAAAAABbQ29u&#10;dGVudF9UeXBlc10ueG1sUEsBAi0AFAAGAAgAAAAhADj9If/WAAAAlAEAAAsAAAAAAAAAAAAAAAAA&#10;LwEAAF9yZWxzLy5yZWxzUEsBAi0AFAAGAAgAAAAhAM/Puvf6AQAA1gMAAA4AAAAAAAAAAAAAAAAA&#10;LgIAAGRycy9lMm9Eb2MueG1sUEsBAi0AFAAGAAgAAAAhAJ3pgTfeAAAACw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唐門は、通常、勅使や大名の当主など、賓客の使用に供されたものでした。これらの門を通って、勝興寺の大広間や、それに類する部屋へ出入りすることができました。勝興寺では、唐門はすべての参拝客に利用されていました。唐門は</w:t>
      </w:r>
      <w:r w:rsidRPr="00891BE5">
        <w:rPr>
          <w:rFonts w:ascii="Meiryo UI" w:eastAsia="Meiryo UI" w:hAnsi="Meiryo UI"/>
          <w:bCs/>
          <w:szCs w:val="21"/>
          <w:lang w:bidi="ja-JP"/>
        </w:rPr>
        <w:t>1769</w: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年に京都の興正寺で建てられたとされ、</w:t>
      </w:r>
      <w:r w:rsidRPr="00A00407">
        <w:rPr>
          <w:rFonts w:ascii="Meiryo UI" w:eastAsia="Meiryo UI" w:hAnsi="Meiryo UI" w:hint="eastAsia"/>
          <w:bCs/>
          <w:szCs w:val="21"/>
          <w:lang w:bidi="ja-JP"/>
        </w:rPr>
        <w:t>189</w:t>
      </w:r>
      <w:r>
        <w:rPr>
          <w:rFonts w:ascii="Meiryo UI" w:eastAsia="Meiryo UI" w:hAnsi="Meiryo UI" w:hint="eastAsia"/>
          <w:bCs/>
          <w:szCs w:val="21"/>
          <w:lang w:bidi="ja-JP"/>
        </w:rPr>
        <w:t>3</w:t>
      </w:r>
      <w:r w:rsidRPr="00891BE5">
        <w:rPr>
          <w:rFonts w:ascii="Meiryo UI" w:eastAsia="Meiryo UI" w:hAnsi="Meiryo UI" w:hint="eastAsia"/>
          <w:bCs/>
          <w:szCs w:val="21"/>
          <w:lang w:bidi="ja-JP"/>
        </w:rPr>
        <w:t>年に勝興寺に移転されました。この門は重要文化財に指定されています。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2C"/>
    <w:rsid w:val="001A5971"/>
    <w:rsid w:val="00625A2B"/>
    <w:rsid w:val="00970A2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F0550-6836-477D-ABCF-19A9580C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A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A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A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A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A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A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A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A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A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A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A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A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0A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0A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A2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70A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70A2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