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662" w:rsidRPr="00513EA3" w:rsidRDefault="009E7662" w:rsidP="00513EA3">
      <w:pPr>
        <w:pStyle w:val="aa"/>
        <w:ind w:left="289"/>
        <w:rPr>
          <w:rFonts w:ascii="Meiryo UI" w:eastAsia="Meiryo UI"/>
          <w:b/>
          <w:bCs/>
          <w:color w:val="000000" w:themeColor="text1"/>
          <w:sz w:val="22"/>
          <w:szCs w:val="22"/>
          <w:lang w:eastAsia="ja-JP"/>
        </w:rPr>
      </w:pPr>
      <w:r w:rsidRPr="00513EA3">
        <w:rPr>
          <w:rFonts w:ascii="Meiryo UI" w:eastAsia="Meiryo UI" w:hint="eastAsia"/>
          <w:b/>
          <w:bCs/>
          <w:color w:val="000000" w:themeColor="text1"/>
          <w:sz w:val="22"/>
          <w:szCs w:val="22"/>
          <w:lang w:eastAsia="ja-JP"/>
        </w:rPr>
        <w:t>木之本宿問屋跡地</w:t>
      </w:r>
    </w:p>
    <w:p w:rsidR="009E7662" w:rsidRPr="00513EA3" w:rsidRDefault="009E7662" w:rsidP="00513EA3">
      <w:pPr>
        <w:ind w:left="289"/>
        <w:jc w:val="both"/>
        <w:rPr>
          <w:rFonts w:ascii="Meiryo UI" w:eastAsia="Meiryo UI" w:hAnsi="Meiryo UI"/>
          <w:color w:val="156082" w:themeColor="accent1"/>
        </w:rPr>
      </w:pPr>
      <w:r/>
    </w:p>
    <w:p w:rsidR="009E7662" w:rsidRPr="00EC2762" w:rsidRDefault="009E7662" w:rsidP="00513EA3">
      <w:pPr>
        <w:widowControl/>
        <w:spacing w:before="7" w:after="1"/>
        <w:ind w:left="289" w:right="284"/>
        <w:rPr>
          <w:rFonts w:ascii="Meiryo UI" w:eastAsia="Meiryo UI" w:hAnsi="Meiryo UI"/>
          <w:szCs w:val="21"/>
        </w:rPr>
      </w:pPr>
      <w:r w:rsidRPr="00EC2762">
        <w:rPr>
          <w:rFonts w:ascii="Meiryo UI" w:eastAsia="Meiryo UI" w:hAnsi="Meiryo UI" w:hint="eastAsia"/>
          <w:szCs w:val="21"/>
        </w:rPr>
        <w:t>イオニア式の円柱が印象的なこの高いネオクラシック様式の建物からは、刀を帯びた武士や幕府役人の姿は想像しにくい。しかし、江戸時代（1603年～1867年）には、馬を</w:t>
      </w:r>
      <w:r>
        <w:rPr>
          <w:rFonts w:ascii="Meiryo UI" w:eastAsia="Meiryo UI" w:hAnsi="Meiryo UI" w:hint="eastAsia"/>
          <w:szCs w:val="21"/>
        </w:rPr>
        <w:t>乗り継いだり</w:t>
      </w:r>
      <w:r w:rsidRPr="00EC2762">
        <w:rPr>
          <w:rFonts w:ascii="Meiryo UI" w:eastAsia="Meiryo UI" w:hAnsi="Meiryo UI" w:hint="eastAsia"/>
          <w:szCs w:val="21"/>
        </w:rPr>
        <w:t>旅の書類を調達したりするために、多くの旅人がここに立ち寄った。当時はこの場所には伝統的な木造建</w:t>
      </w:r>
      <w:r>
        <w:rPr>
          <w:noProof/>
        </w:rPr>
        <mc:AlternateContent>
          <mc:Choice Requires="wps">
            <w:drawing>
              <wp:anchor distT="0" distB="0" distL="114300" distR="114300" simplePos="0" relativeHeight="251660288" behindDoc="1" locked="0" layoutInCell="1" allowOverlap="1" wp14:anchorId="12BD9F78" wp14:editId="0F9B82EE">
                <wp:simplePos x="0" y="0"/>
                <wp:positionH relativeFrom="page">
                  <wp:posOffset>1032933</wp:posOffset>
                </wp:positionH>
                <wp:positionV relativeFrom="paragraph">
                  <wp:posOffset>-12700</wp:posOffset>
                </wp:positionV>
                <wp:extent cx="5613400" cy="1905000"/>
                <wp:effectExtent l="0" t="0" r="12700" b="12700"/>
                <wp:wrapNone/>
                <wp:docPr id="10349746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9050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ECDB5" id="docshape8" o:spid="_x0000_s1026" style="position:absolute;margin-left:81.35pt;margin-top:-1pt;width:442pt;height:15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" filled="f" strokecolor="#231f20" strokeweight=".28pt">
                <v:path arrowok="t"/>
                <w10:wrap anchorx="page"/>
              </v:rect>
            </w:pict>
          </mc:Fallback>
        </mc:AlternateContent>
      </w:r>
      <w:r w:rsidRPr="00EC2762">
        <w:rPr>
          <w:rFonts w:ascii="Meiryo UI" w:eastAsia="Meiryo UI" w:hAnsi="Meiryo UI" w:hint="eastAsia"/>
          <w:szCs w:val="21"/>
        </w:rPr>
        <w:t>築が建ち問屋が入っていた。1935年に洋風の銀行に建て替えられた。現在、この建物はきのもと交流館となっており、年間を通じて文化イベントが開催されている。</w:t>
      </w:r>
    </w:p>
    <w:p w:rsidR="009E7662" w:rsidRPr="00EC2762" w:rsidRDefault="009E7662" w:rsidP="00513EA3">
      <w:pPr>
        <w:widowControl/>
        <w:spacing w:before="7" w:after="1"/>
        <w:ind w:left="289" w:right="284"/>
        <w:rPr>
          <w:rFonts w:ascii="Meiryo UI" w:eastAsia="Meiryo UI" w:hAnsi="Meiryo UI"/>
          <w:szCs w:val="21"/>
        </w:rPr>
      </w:pPr>
    </w:p>
    <w:p w:rsidR="009E7662" w:rsidRPr="00EC2762" w:rsidRDefault="009E7662" w:rsidP="00513EA3">
      <w:pPr>
        <w:widowControl/>
        <w:spacing w:before="7" w:after="1"/>
        <w:ind w:left="289" w:right="284"/>
        <w:rPr>
          <w:rFonts w:ascii="Meiryo UI" w:eastAsia="Meiryo UI" w:hAnsi="Meiryo UI"/>
          <w:b/>
          <w:bCs/>
          <w:szCs w:val="21"/>
        </w:rPr>
      </w:pPr>
      <w:r w:rsidRPr="00EC2762">
        <w:rPr>
          <w:rFonts w:ascii="Meiryo UI" w:eastAsia="Meiryo UI" w:hAnsi="Meiryo UI" w:hint="eastAsia"/>
          <w:b/>
          <w:bCs/>
          <w:szCs w:val="21"/>
        </w:rPr>
        <w:t>木之本牛馬市</w:t>
      </w:r>
    </w:p>
    <w:p w:rsidR="009E7662" w:rsidRPr="00EC2762" w:rsidRDefault="009E7662" w:rsidP="00513EA3">
      <w:pPr>
        <w:widowControl/>
        <w:spacing w:before="7" w:after="1"/>
        <w:ind w:left="289" w:right="284"/>
        <w:rPr>
          <w:rFonts w:ascii="Meiryo UI" w:eastAsia="Meiryo UI" w:hAnsi="Meiryo UI"/>
          <w:szCs w:val="21"/>
        </w:rPr>
      </w:pPr>
      <w:r w:rsidRPr="00EC2762">
        <w:rPr>
          <w:rFonts w:ascii="Meiryo UI" w:eastAsia="Meiryo UI" w:hAnsi="Meiryo UI" w:hint="eastAsia"/>
          <w:szCs w:val="21"/>
        </w:rPr>
        <w:t>北国街道のこの区間では、半年に一度牛や馬が売買される木之本牛馬市が開かれていた。この市は室町時代（1392-1573）に始まり、20世紀初頭まで開催された。買い手候補は売り手の袖の中に手を突っ込み、売り手の指を握ったり曲げたりして値段を示す。取引が成立すると、買い手と売り手の双方が拍手し、これが拘束力のある契約合意となってい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662"/>
    <w:rsid w:val="001A5971"/>
    <w:rsid w:val="00625A2B"/>
    <w:rsid w:val="009E766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A24E30E-829A-4B5C-8AB0-2720F45A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76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76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766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76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76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76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76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76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76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76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76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766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76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76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76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76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76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76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76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76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6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76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7662"/>
    <w:pPr>
      <w:spacing w:before="160"/>
      <w:jc w:val="center"/>
    </w:pPr>
    <w:rPr>
      <w:i/>
      <w:iCs/>
      <w:color w:val="404040" w:themeColor="text1" w:themeTint="BF"/>
    </w:rPr>
  </w:style>
  <w:style w:type="character" w:customStyle="1" w:styleId="a8">
    <w:name w:val="引用文 (文字)"/>
    <w:basedOn w:val="a0"/>
    <w:link w:val="a7"/>
    <w:uiPriority w:val="29"/>
    <w:rsid w:val="009E7662"/>
    <w:rPr>
      <w:i/>
      <w:iCs/>
      <w:color w:val="404040" w:themeColor="text1" w:themeTint="BF"/>
    </w:rPr>
  </w:style>
  <w:style w:type="paragraph" w:styleId="a9">
    <w:name w:val="List Paragraph"/>
    <w:basedOn w:val="a"/>
    <w:uiPriority w:val="34"/>
    <w:qFormat/>
    <w:rsid w:val="009E7662"/>
    <w:pPr>
      <w:ind w:left="720"/>
      <w:contextualSpacing/>
    </w:pPr>
  </w:style>
  <w:style w:type="character" w:styleId="21">
    <w:name w:val="Intense Emphasis"/>
    <w:basedOn w:val="a0"/>
    <w:uiPriority w:val="21"/>
    <w:qFormat/>
    <w:rsid w:val="009E7662"/>
    <w:rPr>
      <w:i/>
      <w:iCs/>
      <w:color w:val="0F4761" w:themeColor="accent1" w:themeShade="BF"/>
    </w:rPr>
  </w:style>
  <w:style w:type="paragraph" w:styleId="22">
    <w:name w:val="Intense Quote"/>
    <w:basedOn w:val="a"/>
    <w:next w:val="a"/>
    <w:link w:val="23"/>
    <w:uiPriority w:val="30"/>
    <w:qFormat/>
    <w:rsid w:val="009E7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7662"/>
    <w:rPr>
      <w:i/>
      <w:iCs/>
      <w:color w:val="0F4761" w:themeColor="accent1" w:themeShade="BF"/>
    </w:rPr>
  </w:style>
  <w:style w:type="character" w:styleId="24">
    <w:name w:val="Intense Reference"/>
    <w:basedOn w:val="a0"/>
    <w:uiPriority w:val="32"/>
    <w:qFormat/>
    <w:rsid w:val="009E7662"/>
    <w:rPr>
      <w:b/>
      <w:bCs/>
      <w:smallCaps/>
      <w:color w:val="0F4761" w:themeColor="accent1" w:themeShade="BF"/>
      <w:spacing w:val="5"/>
    </w:rPr>
  </w:style>
  <w:style w:type="paragraph" w:styleId="aa">
    <w:name w:val="Body Text"/>
    <w:basedOn w:val="a"/>
    <w:link w:val="ab"/>
    <w:uiPriority w:val="1"/>
    <w:qFormat/>
    <w:rsid w:val="009E766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E766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2025-08-29T20:12:00Z</dcterms:created>
  <dcterms:modified xsi:type="dcterms:W3CDTF">2025-08-29T20:12:00Z</dcterms:modified>
</cp:coreProperties>
</file>