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2C6" w:rsidRPr="00891BE5" w:rsidRDefault="003A12C6" w:rsidP="00891BE5">
      <w:pPr>
        <w:pStyle w:val="aa"/>
        <w:ind w:left="289"/>
        <w:rPr>
          <w:rFonts w:ascii="Meiryo UI" w:eastAsia="Meiryo UI"/>
          <w:b/>
          <w:bCs/>
          <w:color w:val="000000" w:themeColor="text1"/>
          <w:sz w:val="22"/>
          <w:szCs w:val="22"/>
          <w:lang w:eastAsia="ja-JP"/>
        </w:rPr>
      </w:pPr>
      <w:r w:rsidRPr="00142550">
        <w:rPr>
          <w:rFonts w:ascii="Meiryo UI" w:eastAsia="Meiryo UI" w:hint="eastAsia"/>
          <w:b/>
          <w:bCs/>
          <w:color w:val="000000" w:themeColor="text1"/>
          <w:sz w:val="22"/>
          <w:szCs w:val="22"/>
          <w:lang w:eastAsia="ja-JP"/>
        </w:rPr>
        <w:t>本丸御殿</w:t>
      </w:r>
    </w:p>
    <w:p w:rsidR="003A12C6" w:rsidRPr="001B3BFC" w:rsidRDefault="003A12C6" w:rsidP="00891BE5">
      <w:pPr>
        <w:ind w:left="289"/>
        <w:jc w:val="both"/>
        <w:rPr>
          <w:rFonts w:ascii="Meiryo UI" w:eastAsia="Meiryo UI" w:hAnsi="Meiryo UI"/>
          <w:color w:val="156082" w:themeColor="accent1"/>
        </w:rPr>
      </w:pPr>
      <w:r/>
    </w:p>
    <w:p w:rsidR="003A12C6" w:rsidRPr="00F63886" w:rsidRDefault="003A12C6" w:rsidP="00142550">
      <w:pPr>
        <w:snapToGrid w:val="0"/>
        <w:spacing w:before="7" w:after="1"/>
        <w:ind w:left="289" w:right="284"/>
        <w:contextualSpacing/>
        <w:jc w:val="both"/>
        <w:rPr>
          <w:rFonts w:ascii="Meiryo UI" w:eastAsia="Meiryo UI" w:hAnsi="Meiryo UI" w:cs="ＭＳ ゴシック"/>
          <w:lang w:val="en"/>
        </w:rPr>
      </w:pPr>
      <w:r w:rsidRPr="00F63886">
        <w:rPr>
          <w:rFonts w:ascii="Meiryo UI" w:eastAsia="Meiryo UI" w:hAnsi="Meiryo UI" w:cs="ＭＳ ゴシック" w:hint="eastAsia"/>
          <w:lang w:val="en"/>
        </w:rPr>
        <w:t>本丸御殿は、江戸時代（</w:t>
      </w:r>
      <w:r w:rsidRPr="00F63886">
        <w:rPr>
          <w:rFonts w:ascii="Meiryo UI" w:eastAsia="Meiryo UI" w:hAnsi="Meiryo UI" w:cs="ＭＳ ゴシック"/>
          <w:lang w:val="en"/>
        </w:rPr>
        <w:t>1603</w:t>
      </w:r>
      <w:r w:rsidRPr="00F63886">
        <w:rPr>
          <w:rFonts w:ascii="Meiryo UI" w:eastAsia="Meiryo UI" w:hAnsi="Meiryo UI" w:cs="ＭＳ ゴシック" w:hint="eastAsia"/>
          <w:lang w:val="en"/>
        </w:rPr>
        <w:t>〜</w:t>
      </w:r>
      <w:r w:rsidRPr="00F63886">
        <w:rPr>
          <w:rFonts w:ascii="Meiryo UI" w:eastAsia="Meiryo UI" w:hAnsi="Meiryo UI" w:cs="ＭＳ ゴシック"/>
          <w:lang w:val="en"/>
        </w:rPr>
        <w:t>1867</w:t>
      </w:r>
      <w:r w:rsidRPr="00F63886">
        <w:rPr>
          <w:rFonts w:ascii="Meiryo UI" w:eastAsia="Meiryo UI" w:hAnsi="Meiryo UI" w:cs="ＭＳ ゴシック" w:hint="eastAsia"/>
          <w:lang w:val="en"/>
        </w:rPr>
        <w:t>）に皇室の分家のために建てられた宮殿の数少ない現</w:t>
      </w:r>
      <w:r>
        <w:rPr>
          <w:noProof/>
        </w:rPr>
        <mc:AlternateContent>
          <mc:Choice Requires="wps">
            <w:drawing>
              <wp:anchor distT="0" distB="0" distL="114300" distR="114300" simplePos="0" relativeHeight="251659264" behindDoc="1" locked="0" layoutInCell="1" allowOverlap="1" wp14:anchorId="406F193C" wp14:editId="0127F6D5">
                <wp:simplePos x="0" y="0"/>
                <wp:positionH relativeFrom="page">
                  <wp:posOffset>1032933</wp:posOffset>
                </wp:positionH>
                <wp:positionV relativeFrom="paragraph">
                  <wp:posOffset>-21166</wp:posOffset>
                </wp:positionV>
                <wp:extent cx="5613400" cy="3048000"/>
                <wp:effectExtent l="0" t="0" r="12700" b="12700"/>
                <wp:wrapNone/>
                <wp:docPr id="1723602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48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D0FB0" id="docshape8" o:spid="_x0000_s1026" style="position:absolute;margin-left:81.35pt;margin-top:-1.65pt;width:442pt;height:24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" filled="f" strokecolor="#231f20" strokeweight=".28pt">
                <v:path arrowok="t"/>
                <w10:wrap anchorx="page"/>
              </v:rect>
            </w:pict>
          </mc:Fallback>
        </mc:AlternateContent>
      </w:r>
      <w:r w:rsidRPr="00F63886">
        <w:rPr>
          <w:rFonts w:ascii="Meiryo UI" w:eastAsia="Meiryo UI" w:hAnsi="Meiryo UI" w:cs="ＭＳ ゴシック" w:hint="eastAsia"/>
          <w:lang w:val="en"/>
        </w:rPr>
        <w:t>存例の一つです。その形態と設計は、京都在の将軍の旧邸宅であった二の丸御殿とは大きく異なります。</w:t>
      </w:r>
    </w:p>
    <w:p w:rsidR="003A12C6" w:rsidRPr="00F63886" w:rsidRDefault="003A12C6" w:rsidP="00142550">
      <w:pPr>
        <w:snapToGrid w:val="0"/>
        <w:spacing w:before="7" w:after="1"/>
        <w:ind w:left="289" w:right="284" w:firstLine="567"/>
        <w:contextualSpacing/>
        <w:jc w:val="both"/>
        <w:rPr>
          <w:rFonts w:ascii="Meiryo UI" w:eastAsia="Meiryo UI" w:hAnsi="Meiryo UI" w:cs="ＭＳ ゴシック"/>
          <w:lang w:val="en"/>
        </w:rPr>
      </w:pPr>
      <w:r w:rsidRPr="00F63886">
        <w:rPr>
          <w:rFonts w:ascii="Meiryo UI" w:eastAsia="Meiryo UI" w:hAnsi="Meiryo UI" w:cs="ＭＳ ゴシック" w:hint="eastAsia"/>
          <w:lang w:val="en"/>
        </w:rPr>
        <w:t>屋根の丸みを帯びた線から装飾の簡素さまで、本丸御殿は、将軍の宮殿が威圧的で、豪華であるのに対し、控えめな優雅さを持っています。内部の襖や仕切りには、花が溢れる漆塗りの車など、古典的な宮廷モチーフが描かれています。一部の仕切りは、銀や黄土で雲や鶴、その他の繊細なデザインを描いた木版刷りの壁紙が貼られています。</w:t>
      </w:r>
    </w:p>
    <w:p w:rsidR="003A12C6" w:rsidRPr="00F63886" w:rsidRDefault="003A12C6" w:rsidP="00142550">
      <w:pPr>
        <w:snapToGrid w:val="0"/>
        <w:spacing w:before="7" w:after="1"/>
        <w:ind w:left="289" w:right="284" w:firstLine="567"/>
        <w:contextualSpacing/>
        <w:jc w:val="both"/>
        <w:rPr>
          <w:rFonts w:ascii="Meiryo UI" w:eastAsia="Meiryo UI" w:hAnsi="Meiryo UI" w:cs="ＭＳ ゴシック"/>
          <w:lang w:val="en"/>
        </w:rPr>
      </w:pPr>
      <w:r w:rsidRPr="00F63886">
        <w:rPr>
          <w:rFonts w:ascii="Meiryo UI" w:eastAsia="Meiryo UI" w:hAnsi="Meiryo UI" w:cs="ＭＳ ゴシック"/>
          <w:lang w:val="en"/>
        </w:rPr>
        <w:t>1894</w:t>
      </w:r>
      <w:r w:rsidRPr="00F63886">
        <w:rPr>
          <w:rFonts w:ascii="Meiryo UI" w:eastAsia="Meiryo UI" w:hAnsi="Meiryo UI" w:cs="ＭＳ ゴシック" w:hint="eastAsia"/>
          <w:lang w:val="en"/>
        </w:rPr>
        <w:t>年に明治天皇（</w:t>
      </w:r>
      <w:r w:rsidRPr="00F63886">
        <w:rPr>
          <w:rFonts w:ascii="Meiryo UI" w:eastAsia="Meiryo UI" w:hAnsi="Meiryo UI" w:cs="ＭＳ ゴシック"/>
          <w:lang w:val="en"/>
        </w:rPr>
        <w:t>1852</w:t>
      </w:r>
      <w:r w:rsidRPr="00F63886">
        <w:rPr>
          <w:rFonts w:ascii="Meiryo UI" w:eastAsia="Meiryo UI" w:hAnsi="Meiryo UI" w:cs="ＭＳ ゴシック" w:hint="eastAsia"/>
          <w:lang w:val="en"/>
        </w:rPr>
        <w:t>〜</w:t>
      </w:r>
      <w:r w:rsidRPr="00F63886">
        <w:rPr>
          <w:rFonts w:ascii="Meiryo UI" w:eastAsia="Meiryo UI" w:hAnsi="Meiryo UI" w:cs="ＭＳ ゴシック"/>
          <w:lang w:val="en"/>
        </w:rPr>
        <w:t>1912</w:t>
      </w:r>
      <w:r w:rsidRPr="00F63886">
        <w:rPr>
          <w:rFonts w:ascii="Meiryo UI" w:eastAsia="Meiryo UI" w:hAnsi="Meiryo UI" w:cs="ＭＳ ゴシック" w:hint="eastAsia"/>
          <w:lang w:val="en"/>
        </w:rPr>
        <w:t>）の命により、宮殿の</w:t>
      </w:r>
      <w:r w:rsidRPr="00F63886">
        <w:rPr>
          <w:rFonts w:ascii="Meiryo UI" w:eastAsia="Meiryo UI" w:hAnsi="Meiryo UI" w:cs="ＭＳ ゴシック"/>
          <w:lang w:val="en"/>
        </w:rPr>
        <w:t>4</w:t>
      </w:r>
      <w:r w:rsidRPr="00F63886">
        <w:rPr>
          <w:rFonts w:ascii="Meiryo UI" w:eastAsia="Meiryo UI" w:hAnsi="Meiryo UI" w:cs="ＭＳ ゴシック" w:hint="eastAsia"/>
          <w:lang w:val="en"/>
        </w:rPr>
        <w:t>つの建物が現在の場所に移されました。これらは元々、桂宮家の邸宅である桂宮御殿の一部でした。桂宮家は、皇室の本家が後継者を生まなかった場合に皇位継承者を提供するために設立された</w:t>
      </w:r>
      <w:r w:rsidRPr="00F63886">
        <w:rPr>
          <w:rFonts w:ascii="Meiryo UI" w:eastAsia="Meiryo UI" w:hAnsi="Meiryo UI" w:cs="ＭＳ ゴシック"/>
          <w:lang w:val="en"/>
        </w:rPr>
        <w:t>4</w:t>
      </w:r>
      <w:r w:rsidRPr="00F63886">
        <w:rPr>
          <w:rFonts w:ascii="Meiryo UI" w:eastAsia="Meiryo UI" w:hAnsi="Meiryo UI" w:cs="ＭＳ ゴシック" w:hint="eastAsia"/>
          <w:lang w:val="en"/>
        </w:rPr>
        <w:t>つの皇族の宮家の</w:t>
      </w:r>
      <w:r w:rsidRPr="00F63886">
        <w:rPr>
          <w:rFonts w:ascii="Meiryo UI" w:eastAsia="Meiryo UI" w:hAnsi="Meiryo UI" w:cs="ＭＳ ゴシック"/>
          <w:lang w:val="en"/>
        </w:rPr>
        <w:t>1</w:t>
      </w:r>
      <w:r w:rsidRPr="00F63886">
        <w:rPr>
          <w:rFonts w:ascii="Meiryo UI" w:eastAsia="Meiryo UI" w:hAnsi="Meiryo UI" w:cs="ＭＳ ゴシック" w:hint="eastAsia"/>
          <w:lang w:val="en"/>
        </w:rPr>
        <w:t>つでした。明治天皇の叔母、淑子内親王（</w:t>
      </w:r>
      <w:r w:rsidRPr="00F63886">
        <w:rPr>
          <w:rFonts w:ascii="Meiryo UI" w:eastAsia="Meiryo UI" w:hAnsi="Meiryo UI" w:cs="ＭＳ ゴシック"/>
          <w:lang w:val="en"/>
        </w:rPr>
        <w:t>1829</w:t>
      </w:r>
      <w:r w:rsidRPr="00F63886">
        <w:rPr>
          <w:rFonts w:ascii="Meiryo UI" w:eastAsia="Meiryo UI" w:hAnsi="Meiryo UI" w:cs="ＭＳ ゴシック" w:hint="eastAsia"/>
          <w:lang w:val="en"/>
        </w:rPr>
        <w:t>〜</w:t>
      </w:r>
      <w:r w:rsidRPr="00F63886">
        <w:rPr>
          <w:rFonts w:ascii="Meiryo UI" w:eastAsia="Meiryo UI" w:hAnsi="Meiryo UI" w:cs="ＭＳ ゴシック"/>
          <w:lang w:val="en"/>
        </w:rPr>
        <w:t>1881</w:t>
      </w:r>
      <w:r w:rsidRPr="00F63886">
        <w:rPr>
          <w:rFonts w:ascii="Meiryo UI" w:eastAsia="Meiryo UI" w:hAnsi="Meiryo UI" w:cs="ＭＳ ゴシック" w:hint="eastAsia"/>
          <w:lang w:val="en"/>
        </w:rPr>
        <w:t>）がこの家系の最後の当主で、後継者を残さずに亡くなりました。</w:t>
      </w:r>
    </w:p>
    <w:p w:rsidR="003A12C6" w:rsidRDefault="003A12C6" w:rsidP="00142550">
      <w:pPr>
        <w:snapToGrid w:val="0"/>
        <w:spacing w:before="7" w:after="1"/>
        <w:ind w:left="289" w:right="284" w:firstLine="567"/>
        <w:contextualSpacing/>
        <w:jc w:val="both"/>
        <w:rPr>
          <w:rFonts w:ascii="Meiryo UI" w:eastAsia="Meiryo UI" w:hAnsi="Meiryo UI" w:cs="ＭＳ ゴシック"/>
          <w:lang w:val="en"/>
        </w:rPr>
      </w:pPr>
      <w:r w:rsidRPr="00F63886">
        <w:rPr>
          <w:rFonts w:ascii="Meiryo UI" w:eastAsia="Meiryo UI" w:hAnsi="Meiryo UI" w:cs="ＭＳ ゴシック" w:hint="eastAsia"/>
          <w:lang w:val="en"/>
        </w:rPr>
        <w:t>本丸御殿では、皇族の宮家の生活、特に審美的な趣味を垣間見ることができます。本丸御殿は重要文化財に指定されています。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C6"/>
    <w:rsid w:val="001A5971"/>
    <w:rsid w:val="003A12C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E8254C-E347-4D49-876B-FC36F5DC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2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2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2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12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2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2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2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2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2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2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2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2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12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2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2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2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2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2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2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2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2C6"/>
    <w:pPr>
      <w:spacing w:before="160"/>
      <w:jc w:val="center"/>
    </w:pPr>
    <w:rPr>
      <w:i/>
      <w:iCs/>
      <w:color w:val="404040" w:themeColor="text1" w:themeTint="BF"/>
    </w:rPr>
  </w:style>
  <w:style w:type="character" w:customStyle="1" w:styleId="a8">
    <w:name w:val="引用文 (文字)"/>
    <w:basedOn w:val="a0"/>
    <w:link w:val="a7"/>
    <w:uiPriority w:val="29"/>
    <w:rsid w:val="003A12C6"/>
    <w:rPr>
      <w:i/>
      <w:iCs/>
      <w:color w:val="404040" w:themeColor="text1" w:themeTint="BF"/>
    </w:rPr>
  </w:style>
  <w:style w:type="paragraph" w:styleId="a9">
    <w:name w:val="List Paragraph"/>
    <w:basedOn w:val="a"/>
    <w:uiPriority w:val="34"/>
    <w:qFormat/>
    <w:rsid w:val="003A12C6"/>
    <w:pPr>
      <w:ind w:left="720"/>
      <w:contextualSpacing/>
    </w:pPr>
  </w:style>
  <w:style w:type="character" w:styleId="21">
    <w:name w:val="Intense Emphasis"/>
    <w:basedOn w:val="a0"/>
    <w:uiPriority w:val="21"/>
    <w:qFormat/>
    <w:rsid w:val="003A12C6"/>
    <w:rPr>
      <w:i/>
      <w:iCs/>
      <w:color w:val="0F4761" w:themeColor="accent1" w:themeShade="BF"/>
    </w:rPr>
  </w:style>
  <w:style w:type="paragraph" w:styleId="22">
    <w:name w:val="Intense Quote"/>
    <w:basedOn w:val="a"/>
    <w:next w:val="a"/>
    <w:link w:val="23"/>
    <w:uiPriority w:val="30"/>
    <w:qFormat/>
    <w:rsid w:val="003A1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12C6"/>
    <w:rPr>
      <w:i/>
      <w:iCs/>
      <w:color w:val="0F4761" w:themeColor="accent1" w:themeShade="BF"/>
    </w:rPr>
  </w:style>
  <w:style w:type="character" w:styleId="24">
    <w:name w:val="Intense Reference"/>
    <w:basedOn w:val="a0"/>
    <w:uiPriority w:val="32"/>
    <w:qFormat/>
    <w:rsid w:val="003A12C6"/>
    <w:rPr>
      <w:b/>
      <w:bCs/>
      <w:smallCaps/>
      <w:color w:val="0F4761" w:themeColor="accent1" w:themeShade="BF"/>
      <w:spacing w:val="5"/>
    </w:rPr>
  </w:style>
  <w:style w:type="paragraph" w:styleId="aa">
    <w:name w:val="Body Text"/>
    <w:basedOn w:val="a"/>
    <w:link w:val="ab"/>
    <w:uiPriority w:val="1"/>
    <w:qFormat/>
    <w:rsid w:val="003A12C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A12C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