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664B" w:rsidRDefault="002D664B" w:rsidP="004002B8">
      <w:pPr>
        <w:pStyle w:val="aa"/>
        <w:ind w:left="289"/>
        <w:rPr>
          <w:rFonts w:ascii="Meiryo UI" w:eastAsia="Meiryo UI"/>
          <w:b/>
          <w:bCs/>
          <w:color w:val="000000" w:themeColor="text1"/>
          <w:sz w:val="22"/>
          <w:szCs w:val="22"/>
          <w:lang w:eastAsia="ja-JP"/>
        </w:rPr>
      </w:pPr>
      <w:r>
        <w:rPr>
          <w:rFonts w:ascii="Meiryo UI" w:eastAsia="Meiryo UI" w:hint="eastAsia"/>
          <w:b/>
          <w:bCs/>
          <w:color w:val="000000" w:themeColor="text1"/>
          <w:sz w:val="22"/>
          <w:szCs w:val="22"/>
          <w:lang w:eastAsia="ja-JP"/>
        </w:rPr>
        <w:t>国宝</w:t>
      </w:r>
    </w:p>
    <w:p/>
    <w:p w:rsidR="002D664B" w:rsidRPr="00891BE5" w:rsidRDefault="002D664B" w:rsidP="004002B8">
      <w:pPr>
        <w:pStyle w:val="aa"/>
        <w:ind w:left="289"/>
        <w:rPr>
          <w:rFonts w:ascii="Meiryo UI" w:eastAsia="Meiryo UI"/>
          <w:b/>
          <w:bCs/>
          <w:color w:val="000000" w:themeColor="text1"/>
          <w:sz w:val="22"/>
          <w:szCs w:val="22"/>
          <w:lang w:eastAsia="ja-JP"/>
        </w:rPr>
      </w:pPr>
      <w:r w:rsidRPr="00E26402">
        <w:rPr>
          <w:rFonts w:ascii="Meiryo UI" w:eastAsia="Meiryo UI" w:hint="eastAsia"/>
          <w:b/>
          <w:bCs/>
          <w:color w:val="000000" w:themeColor="text1"/>
          <w:sz w:val="22"/>
          <w:szCs w:val="22"/>
          <w:lang w:eastAsia="ja-JP"/>
        </w:rPr>
        <w:t>金地螺鈿毛抜形太刀</w:t>
      </w:r>
    </w:p>
    <w:p w:rsidR="002D664B" w:rsidRPr="001B3BFC" w:rsidRDefault="002D664B" w:rsidP="004002B8">
      <w:pPr>
        <w:ind w:left="289"/>
        <w:jc w:val="both"/>
        <w:rPr>
          <w:rFonts w:ascii="Meiryo UI" w:eastAsia="Meiryo UI" w:hAnsi="Meiryo UI"/>
          <w:color w:val="156082" w:themeColor="accent1"/>
        </w:rPr>
      </w:pPr>
    </w:p>
    <w:p w:rsidR="002D664B" w:rsidRPr="00E26402" w:rsidRDefault="002D664B" w:rsidP="00E26402">
      <w:pPr>
        <w:spacing w:before="7" w:after="1"/>
        <w:ind w:left="289" w:right="284"/>
        <w:jc w:val="both"/>
        <w:rPr>
          <w:rFonts w:ascii="Meiryo UI" w:eastAsia="Meiryo UI" w:hAnsi="Meiryo UI"/>
        </w:rPr>
      </w:pPr>
      <w:r w:rsidRPr="00E26402">
        <w:rPr>
          <w:rFonts w:ascii="Meiryo UI" w:eastAsia="Meiryo UI" w:hAnsi="Meiryo UI"/>
        </w:rPr>
        <w:t>この豪華な太刀は、12世紀の職人技の優れた逸品である。錆びた</w:t>
      </w:r>
      <w:r w:rsidRPr="00E26402">
        <w:rPr>
          <w:rFonts w:ascii="Meiryo UI" w:eastAsia="Meiryo UI" w:hAnsi="Meiryo UI" w:hint="eastAsia"/>
        </w:rPr>
        <w:t>その</w:t>
      </w:r>
      <w:r w:rsidRPr="00E26402">
        <w:rPr>
          <w:rFonts w:ascii="Meiryo UI" w:eastAsia="Meiryo UI" w:hAnsi="Meiryo UI"/>
        </w:rPr>
        <w:t>刀身はもはや鞘を外すことはできないが、</w:t>
      </w:r>
      <w:r w:rsidRPr="00E26402">
        <w:rPr>
          <w:rFonts w:ascii="Meiryo UI" w:eastAsia="Meiryo UI" w:hAnsi="Meiryo UI" w:hint="eastAsia"/>
        </w:rPr>
        <w:t>この太刀</w:t>
      </w:r>
      <w:r w:rsidRPr="00E26402">
        <w:rPr>
          <w:rFonts w:ascii="Meiryo UI" w:eastAsia="Meiryo UI" w:hAnsi="Meiryo UI"/>
        </w:rPr>
        <w:t>の重要</w:t>
      </w:r>
      <w:r w:rsidRPr="00E26402">
        <w:rPr>
          <w:rFonts w:ascii="Meiryo UI" w:eastAsia="Meiryo UI" w:hAnsi="Meiryo UI" w:hint="eastAsia"/>
        </w:rPr>
        <w:t>性</w:t>
      </w:r>
      <w:r w:rsidRPr="00E26402">
        <w:rPr>
          <w:rFonts w:ascii="Meiryo UI" w:eastAsia="Meiryo UI" w:hAnsi="Meiryo UI"/>
        </w:rPr>
        <w:t>は主にその精巧な金具と螺鈿細工の見事な</w:t>
      </w:r>
      <w:r w:rsidRPr="00E26402">
        <w:rPr>
          <w:rFonts w:ascii="Meiryo UI" w:eastAsia="Meiryo UI" w:hAnsi="Meiryo UI" w:hint="eastAsia"/>
        </w:rPr>
        <w:t>実</w:t>
      </w:r>
      <w:r w:rsidRPr="00E26402">
        <w:rPr>
          <w:rFonts w:ascii="Meiryo UI" w:eastAsia="Meiryo UI" w:hAnsi="Meiryo UI"/>
        </w:rPr>
        <w:t>例</w:t>
      </w:r>
      <w:r w:rsidRPr="00E26402">
        <w:rPr>
          <w:rFonts w:ascii="Meiryo UI" w:eastAsia="Meiryo UI" w:hAnsi="Meiryo UI" w:hint="eastAsia"/>
        </w:rPr>
        <w:t>ということにある</w:t>
      </w:r>
      <w:r w:rsidRPr="00E26402">
        <w:rPr>
          <w:rFonts w:ascii="Meiryo UI" w:eastAsia="Meiryo UI" w:hAnsi="Meiryo UI"/>
        </w:rPr>
        <w:t>。柄や鍔の装飾的な縁取りや、その他いくつかの装飾部分は純金で、見た目よりずっと重い。</w:t>
      </w:r>
    </w:p>
    <w:p w:rsidR="002D664B" w:rsidRPr="00E26402" w:rsidRDefault="002D664B" w:rsidP="00E26402">
      <w:pPr>
        <w:spacing w:before="7" w:after="1"/>
        <w:ind w:left="289" w:right="284"/>
        <w:jc w:val="both"/>
        <w:rPr>
          <w:rFonts w:ascii="Meiryo UI" w:eastAsia="Meiryo UI" w:hAnsi="Meiryo UI"/>
        </w:rPr>
      </w:pPr>
    </w:p>
    <w:p w:rsidR="002D664B" w:rsidRPr="00E26402" w:rsidRDefault="002D664B" w:rsidP="00E26402">
      <w:pPr>
        <w:spacing w:before="7" w:after="1"/>
        <w:ind w:left="289" w:right="284"/>
        <w:jc w:val="both"/>
        <w:rPr>
          <w:rFonts w:ascii="Meiryo UI" w:eastAsia="Meiryo UI" w:hAnsi="Meiryo UI"/>
        </w:rPr>
      </w:pPr>
      <w:r w:rsidRPr="00E26402">
        <w:rPr>
          <w:rFonts w:ascii="Meiryo UI" w:eastAsia="Meiryo UI" w:hAnsi="Meiryo UI"/>
        </w:rPr>
        <w:t>この刀は御所の衛兵が携行する</w:t>
      </w:r>
      <w:r w:rsidRPr="00E26402">
        <w:rPr>
          <w:rFonts w:ascii="Meiryo UI" w:eastAsia="Meiryo UI" w:hAnsi="Meiryo UI" w:hint="eastAsia"/>
        </w:rPr>
        <w:t>奉納</w:t>
      </w:r>
      <w:r w:rsidRPr="00E26402">
        <w:rPr>
          <w:rFonts w:ascii="Meiryo UI" w:eastAsia="Meiryo UI" w:hAnsi="Meiryo UI"/>
        </w:rPr>
        <w:t>用の武具を模し</w:t>
      </w:r>
      <w:r w:rsidRPr="00E26402">
        <w:rPr>
          <w:rFonts w:ascii="Meiryo UI" w:eastAsia="Meiryo UI" w:hAnsi="Meiryo UI" w:hint="eastAsia"/>
        </w:rPr>
        <w:t>て造られた。それは特に</w:t>
      </w:r>
      <w:r w:rsidRPr="00E26402">
        <w:rPr>
          <w:rFonts w:ascii="Meiryo UI" w:eastAsia="Meiryo UI" w:hAnsi="Meiryo UI"/>
        </w:rPr>
        <w:t>柄</w:t>
      </w:r>
      <w:r w:rsidRPr="00E26402">
        <w:rPr>
          <w:rFonts w:ascii="Meiryo UI" w:eastAsia="Meiryo UI" w:hAnsi="Meiryo UI" w:hint="eastAsia"/>
        </w:rPr>
        <w:t>に顕著で、</w:t>
      </w:r>
      <w:r w:rsidRPr="00E26402">
        <w:rPr>
          <w:rFonts w:ascii="Meiryo UI" w:eastAsia="Meiryo UI" w:hAnsi="Meiryo UI"/>
        </w:rPr>
        <w:t>「毛抜き型」様式になって</w:t>
      </w:r>
      <w:r w:rsidRPr="00E26402">
        <w:rPr>
          <w:rFonts w:ascii="Meiryo UI" w:eastAsia="Meiryo UI" w:hAnsi="Meiryo UI" w:hint="eastAsia"/>
        </w:rPr>
        <w:t>おり、</w:t>
      </w:r>
      <w:r w:rsidRPr="00E26402">
        <w:rPr>
          <w:rFonts w:ascii="Meiryo UI" w:eastAsia="Meiryo UI" w:hAnsi="Meiryo UI"/>
        </w:rPr>
        <w:t>中央が開いていること</w:t>
      </w:r>
      <w:r w:rsidRPr="00E26402">
        <w:rPr>
          <w:rFonts w:ascii="Meiryo UI" w:eastAsia="Meiryo UI" w:hAnsi="Meiryo UI" w:hint="eastAsia"/>
        </w:rPr>
        <w:t>が特徴</w:t>
      </w:r>
      <w:r w:rsidRPr="00E26402">
        <w:rPr>
          <w:rFonts w:ascii="Meiryo UI" w:eastAsia="Meiryo UI" w:hAnsi="Meiryo UI"/>
        </w:rPr>
        <w:t>である。12世紀に作られたこのような刀は、現在ではほとんど残って</w:t>
      </w:r>
      <w:r w:rsidRPr="00E26402">
        <w:rPr>
          <w:rFonts w:ascii="Meiryo UI" w:eastAsia="Meiryo UI" w:hAnsi="Meiryo UI" w:hint="eastAsia"/>
        </w:rPr>
        <w:t>おらず、この特徴的なデザインの目的は明確になっていない</w:t>
      </w:r>
      <w:r w:rsidRPr="00E26402">
        <w:rPr>
          <w:rFonts w:ascii="Meiryo UI" w:eastAsia="Meiryo UI" w:hAnsi="Meiryo UI"/>
        </w:rPr>
        <w:t>。</w:t>
      </w:r>
    </w:p>
    <w:p w:rsidR="002D664B" w:rsidRPr="00E26402" w:rsidRDefault="002D664B" w:rsidP="00E26402">
      <w:pPr>
        <w:spacing w:before="7" w:after="1"/>
        <w:ind w:left="289" w:right="284"/>
        <w:jc w:val="both"/>
        <w:rPr>
          <w:rFonts w:ascii="Meiryo UI" w:eastAsia="Meiryo UI" w:hAnsi="Meiryo UI"/>
        </w:rPr>
      </w:pPr>
    </w:p>
    <w:p w:rsidR="002D664B" w:rsidRPr="00E26402" w:rsidRDefault="002D664B" w:rsidP="00E26402">
      <w:pPr>
        <w:spacing w:before="7" w:after="1"/>
        <w:ind w:left="289" w:right="284"/>
        <w:jc w:val="both"/>
        <w:rPr>
          <w:rFonts w:ascii="Meiryo UI" w:eastAsia="Meiryo UI" w:hAnsi="Meiryo UI"/>
        </w:rPr>
      </w:pPr>
      <w:r w:rsidRPr="00E26402">
        <w:rPr>
          <w:rFonts w:ascii="Meiryo UI" w:eastAsia="Meiryo UI" w:hAnsi="Meiryo UI"/>
        </w:rPr>
        <w:t>鞘の両側には、猫が雀を追いかけて捕まえ、誇らしげに立ち去る場面が先端から</w:t>
      </w:r>
      <w:r w:rsidRPr="00E26402">
        <w:rPr>
          <w:rFonts w:ascii="Meiryo UI" w:eastAsia="Meiryo UI" w:hAnsi="Meiryo UI" w:hint="eastAsia"/>
        </w:rPr>
        <w:t>鞘口</w:t>
      </w:r>
      <w:r w:rsidRPr="00E26402">
        <w:rPr>
          <w:rFonts w:ascii="Meiryo UI" w:eastAsia="Meiryo UI" w:hAnsi="Meiryo UI"/>
        </w:rPr>
        <w:t>まで連続して描かれている。この場面は、金粉を厚く振りかけた黒漆の地に螺鈿細工で描かれている。螺鈿細工にはアクセントとして青いガラスが使われているが、これはこの刀が作られた当時は高価な輸入品だった。この当時、手作業で彫られた竹の細部や猫の表情は、職人の熟練した技術の証である。</w:t>
      </w:r>
    </w:p>
    <w:p w:rsidR="002D664B" w:rsidRPr="00E26402" w:rsidRDefault="002D664B" w:rsidP="00E26402">
      <w:pPr>
        <w:spacing w:before="7" w:after="1"/>
        <w:ind w:left="289" w:right="284"/>
        <w:jc w:val="both"/>
        <w:rPr>
          <w:rFonts w:ascii="Meiryo UI" w:eastAsia="Meiryo UI" w:hAnsi="Meiryo UI"/>
        </w:rPr>
      </w:pPr>
    </w:p>
    <w:p w:rsidR="002D664B" w:rsidRPr="00E26402" w:rsidRDefault="002D664B" w:rsidP="00E26402">
      <w:pPr>
        <w:spacing w:before="7" w:after="1"/>
        <w:ind w:left="289" w:right="284"/>
        <w:jc w:val="both"/>
        <w:rPr>
          <w:rFonts w:ascii="Meiryo UI" w:eastAsia="Meiryo UI" w:hAnsi="Meiryo UI"/>
        </w:rPr>
      </w:pPr>
      <w:r w:rsidRPr="00E26402">
        <w:rPr>
          <w:rFonts w:ascii="Meiryo UI" w:eastAsia="Meiryo UI" w:hAnsi="Meiryo UI"/>
        </w:rPr>
        <w:t>芸術的価値に加えて、この慎重に作成されたシーンは、重要な歴史的詳細を示している： 猫が首輪をして描かれていることから、平安時代（794-1185）には猫がペットとして飼われていたことがわかる。当時、猫が美術の題材になることはほとんどなかったため、この刀のモチーフには、当時の姿を視覚的に示す副次的な意味が含まれている可能性があ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4B"/>
    <w:rsid w:val="001A5971"/>
    <w:rsid w:val="002D664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C9A74C1-6BB3-4FAB-8251-67A683C1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66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66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66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66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66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66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66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66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66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66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66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66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66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66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66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66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66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66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66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66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6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66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664B"/>
    <w:pPr>
      <w:spacing w:before="160"/>
      <w:jc w:val="center"/>
    </w:pPr>
    <w:rPr>
      <w:i/>
      <w:iCs/>
      <w:color w:val="404040" w:themeColor="text1" w:themeTint="BF"/>
    </w:rPr>
  </w:style>
  <w:style w:type="character" w:customStyle="1" w:styleId="a8">
    <w:name w:val="引用文 (文字)"/>
    <w:basedOn w:val="a0"/>
    <w:link w:val="a7"/>
    <w:uiPriority w:val="29"/>
    <w:rsid w:val="002D664B"/>
    <w:rPr>
      <w:i/>
      <w:iCs/>
      <w:color w:val="404040" w:themeColor="text1" w:themeTint="BF"/>
    </w:rPr>
  </w:style>
  <w:style w:type="paragraph" w:styleId="a9">
    <w:name w:val="List Paragraph"/>
    <w:basedOn w:val="a"/>
    <w:uiPriority w:val="34"/>
    <w:qFormat/>
    <w:rsid w:val="002D664B"/>
    <w:pPr>
      <w:ind w:left="720"/>
      <w:contextualSpacing/>
    </w:pPr>
  </w:style>
  <w:style w:type="character" w:styleId="21">
    <w:name w:val="Intense Emphasis"/>
    <w:basedOn w:val="a0"/>
    <w:uiPriority w:val="21"/>
    <w:qFormat/>
    <w:rsid w:val="002D664B"/>
    <w:rPr>
      <w:i/>
      <w:iCs/>
      <w:color w:val="0F4761" w:themeColor="accent1" w:themeShade="BF"/>
    </w:rPr>
  </w:style>
  <w:style w:type="paragraph" w:styleId="22">
    <w:name w:val="Intense Quote"/>
    <w:basedOn w:val="a"/>
    <w:next w:val="a"/>
    <w:link w:val="23"/>
    <w:uiPriority w:val="30"/>
    <w:qFormat/>
    <w:rsid w:val="002D6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664B"/>
    <w:rPr>
      <w:i/>
      <w:iCs/>
      <w:color w:val="0F4761" w:themeColor="accent1" w:themeShade="BF"/>
    </w:rPr>
  </w:style>
  <w:style w:type="character" w:styleId="24">
    <w:name w:val="Intense Reference"/>
    <w:basedOn w:val="a0"/>
    <w:uiPriority w:val="32"/>
    <w:qFormat/>
    <w:rsid w:val="002D664B"/>
    <w:rPr>
      <w:b/>
      <w:bCs/>
      <w:smallCaps/>
      <w:color w:val="0F4761" w:themeColor="accent1" w:themeShade="BF"/>
      <w:spacing w:val="5"/>
    </w:rPr>
  </w:style>
  <w:style w:type="paragraph" w:styleId="aa">
    <w:name w:val="Body Text"/>
    <w:basedOn w:val="a"/>
    <w:link w:val="ab"/>
    <w:uiPriority w:val="1"/>
    <w:qFormat/>
    <w:rsid w:val="002D664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D664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