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7147D" w:rsidRPr="00891BE5" w:rsidRDefault="00A7147D" w:rsidP="00781627">
      <w:pPr>
        <w:pStyle w:val="aa"/>
        <w:ind w:left="289"/>
        <w:rPr>
          <w:rFonts w:ascii="Meiryo UI" w:eastAsia="Meiryo UI"/>
          <w:b/>
          <w:bCs/>
          <w:color w:val="000000" w:themeColor="text1"/>
          <w:sz w:val="22"/>
          <w:szCs w:val="22"/>
          <w:lang w:eastAsia="ja-JP"/>
        </w:rPr>
      </w:pPr>
      <w:r w:rsidRPr="00781627">
        <w:rPr>
          <w:rFonts w:ascii="Meiryo UI" w:eastAsia="Meiryo UI" w:hint="eastAsia"/>
          <w:b/>
          <w:bCs/>
          <w:color w:val="000000" w:themeColor="text1"/>
          <w:sz w:val="22"/>
          <w:szCs w:val="22"/>
          <w:lang w:eastAsia="ja-JP"/>
        </w:rPr>
        <w:t>不退寺の仏像</w:t>
      </w:r>
    </w:p>
    <w:p w:rsidR="00A7147D" w:rsidRPr="001B3BFC" w:rsidRDefault="00A7147D" w:rsidP="00781627">
      <w:pPr>
        <w:ind w:left="289"/>
        <w:jc w:val="both"/>
        <w:rPr>
          <w:rFonts w:ascii="Meiryo UI" w:eastAsia="Meiryo UI" w:hAnsi="Meiryo UI"/>
          <w:color w:val="156082" w:themeColor="accent1"/>
        </w:rPr>
      </w:pPr>
      <w:r/>
    </w:p>
    <w:p w:rsidR="00A7147D" w:rsidRPr="00045B9D" w:rsidRDefault="00A7147D" w:rsidP="00781627">
      <w:pPr>
        <w:spacing w:before="7" w:after="1"/>
        <w:ind w:left="289" w:right="284"/>
        <w:jc w:val="both"/>
        <w:rPr>
          <w:rFonts w:ascii="Meiryo UI" w:eastAsia="Meiryo UI" w:hAnsi="Meiryo UI" w:cs="メイリオ"/>
        </w:rPr>
      </w:pPr>
      <w:r w:rsidRPr="00045B9D">
        <w:rPr>
          <w:rFonts w:ascii="Meiryo UI" w:eastAsia="Meiryo UI" w:hAnsi="Meiryo UI" w:cs="メイリオ"/>
        </w:rPr>
        <w:t>不退寺には、平安時代（794-1185）の木造仏像が多数ある。この寺の本尊は観音菩薩像である。この高さ1.9メートルの桂の木の像は、不退寺の開祖である歌人・在原業平（825～880年）が、自らの理想の女性像として彫ったと伝えられている。明治時代（1868-1912）まで、この像は一般から秘匿されていた。1600年代後半の記録である『和州寺社記』によれば、この像を見ることができたのは住職だけで、在職中に一度だけ拝見することを許されたという。</w:t>
      </w:r>
    </w:p>
    <w:p w:rsidR="00A7147D" w:rsidRPr="00045B9D" w:rsidRDefault="00A7147D" w:rsidP="00781627">
      <w:pPr>
        <w:spacing w:before="7" w:after="1"/>
        <w:ind w:left="289" w:right="284"/>
        <w:jc w:val="both"/>
        <w:rPr>
          <w:rFonts w:ascii="Meiryo UI" w:eastAsia="Meiryo UI" w:hAnsi="Meiryo UI" w:cs="メイリオ"/>
        </w:rPr>
      </w:pPr>
    </w:p>
    <w:p w:rsidR="00A7147D" w:rsidRPr="00045B9D" w:rsidRDefault="00A7147D" w:rsidP="00781627">
      <w:pPr>
        <w:spacing w:before="7" w:after="1"/>
        <w:ind w:left="289" w:right="284"/>
        <w:jc w:val="both"/>
        <w:rPr>
          <w:rFonts w:ascii="Meiryo UI" w:eastAsia="Meiryo UI" w:hAnsi="Meiryo UI" w:cs="メイリオ"/>
        </w:rPr>
      </w:pPr>
      <w:r w:rsidRPr="00045B9D">
        <w:rPr>
          <w:rFonts w:ascii="Meiryo UI" w:eastAsia="Meiryo UI" w:hAnsi="Meiryo UI" w:cs="メイリオ"/>
        </w:rPr>
        <w:t>伝承によれば、この像は9世紀の作であるが、仏像のデザインにはその100年後頃に彫られたことを示唆する要素がある。大きな髷、垂れた髪の房、はっきりとしたうねのある衣の襞などである。もう一つの注目すべきデザイン要素は、冠の両側にある大きなリボンである。現在では彩色の多くが剥げ落ち、その下の木がむき出しになっているが、元々は白い基礎と鮮やかな色彩の花柄で彩られていた。この像は2022年に顔料の剥落止めや継ぎ目の変色の修整のための大規模な保存修理が施された。</w:t>
      </w:r>
    </w:p>
    <w:p w:rsidR="00A7147D" w:rsidRPr="00045B9D" w:rsidRDefault="00A7147D" w:rsidP="00781627">
      <w:pPr>
        <w:spacing w:before="7" w:after="1"/>
        <w:ind w:left="289" w:right="284"/>
        <w:jc w:val="both"/>
        <w:rPr>
          <w:rFonts w:ascii="Meiryo UI" w:eastAsia="Meiryo UI" w:hAnsi="Meiryo UI" w:cs="メイリオ"/>
        </w:rPr>
      </w:pPr>
    </w:p>
    <w:p w:rsidR="00A7147D" w:rsidRPr="00045B9D" w:rsidRDefault="00A7147D" w:rsidP="00781627">
      <w:pPr>
        <w:spacing w:before="7" w:after="1"/>
        <w:ind w:left="289" w:right="284"/>
        <w:jc w:val="both"/>
        <w:rPr>
          <w:rFonts w:ascii="Meiryo UI" w:eastAsia="Meiryo UI" w:hAnsi="Meiryo UI" w:cs="メイリオ"/>
        </w:rPr>
      </w:pPr>
      <w:r w:rsidRPr="00045B9D">
        <w:rPr>
          <w:rFonts w:ascii="Meiryo UI" w:eastAsia="Meiryo UI" w:hAnsi="Meiryo UI" w:cs="メイリオ"/>
        </w:rPr>
        <w:lastRenderedPageBreak/>
        <w:t>不退寺の本堂には五大明王像も安置されている。他の仏像の穏やかで平和な表情とは異なり、これらの仏体の怒りに満ちた顔は、人々を仏の道から遠ざける世俗的な煩悩に対する怒りを表現している。それぞれの像は檜を何枚も組み合わせて作られている。五体の明王は、軍荼利明王、降三世明王、不動明王、金剛夜叉明王、大威徳明王の五尊である。</w:t>
      </w:r>
    </w:p>
    <w:p w:rsidR="00A7147D" w:rsidRPr="00045B9D" w:rsidRDefault="00A7147D" w:rsidP="00781627">
      <w:pPr>
        <w:spacing w:before="7" w:after="1"/>
        <w:ind w:left="289" w:right="284"/>
        <w:jc w:val="both"/>
        <w:rPr>
          <w:rFonts w:ascii="Meiryo UI" w:eastAsia="Meiryo UI" w:hAnsi="Meiryo UI" w:cs="メイリオ"/>
        </w:rPr>
      </w:pPr>
    </w:p>
    <w:p w:rsidR="00A7147D" w:rsidRPr="00C4195D" w:rsidRDefault="00A7147D" w:rsidP="00C4195D">
      <w:pPr>
        <w:spacing w:before="7" w:after="1"/>
        <w:ind w:left="289" w:right="284"/>
        <w:jc w:val="both"/>
        <w:rPr>
          <w:rFonts w:ascii="Meiryo UI" w:eastAsia="Meiryo UI" w:hAnsi="Meiryo UI" w:cs="メイリオ"/>
        </w:rPr>
      </w:pPr>
      <w:r w:rsidRPr="00C4195D">
        <w:rPr>
          <w:rFonts w:ascii="Meiryo UI" w:eastAsia="Meiryo UI" w:hAnsi="Meiryo UI" w:cs="メイリオ" w:hint="eastAsia"/>
        </w:rPr>
        <w:t>これらの像は</w:t>
      </w:r>
      <w:r w:rsidRPr="00C4195D">
        <w:rPr>
          <w:rFonts w:ascii="Meiryo UI" w:eastAsia="Meiryo UI" w:hAnsi="Meiryo UI" w:cs="メイリオ"/>
        </w:rPr>
        <w:t>900</w:t>
      </w:r>
      <w:r w:rsidRPr="00C4195D">
        <w:rPr>
          <w:rFonts w:ascii="Meiryo UI" w:eastAsia="Meiryo UI" w:hAnsi="Meiryo UI" w:cs="メイリオ" w:hint="eastAsia"/>
        </w:rPr>
        <w:t>年代から</w:t>
      </w:r>
      <w:r w:rsidRPr="00C4195D">
        <w:rPr>
          <w:rFonts w:ascii="Meiryo UI" w:eastAsia="Meiryo UI" w:hAnsi="Meiryo UI" w:cs="メイリオ"/>
        </w:rPr>
        <w:t>1100</w:t>
      </w:r>
      <w:r w:rsidRPr="00C4195D">
        <w:rPr>
          <w:rFonts w:ascii="Meiryo UI" w:eastAsia="Meiryo UI" w:hAnsi="Meiryo UI" w:cs="メイリオ" w:hint="eastAsia"/>
        </w:rPr>
        <w:t>年代にかけて彫られたと考えられているが、不動明王像（右手前の坐像）に象眼された水晶の目は、鎌倉時代以降に付け加えられたものである。</w:t>
      </w:r>
    </w:p>
    <w:p w:rsidR="00A7147D" w:rsidRPr="00C4195D" w:rsidRDefault="00A7147D" w:rsidP="00C4195D">
      <w:pPr>
        <w:spacing w:before="7" w:after="1"/>
        <w:ind w:left="289" w:right="284"/>
        <w:jc w:val="both"/>
        <w:rPr>
          <w:rFonts w:ascii="Meiryo UI" w:eastAsia="Meiryo UI" w:hAnsi="Meiryo UI" w:cs="メイリオ"/>
        </w:rPr>
      </w:pPr>
    </w:p>
    <w:p w:rsidR="00A7147D" w:rsidRPr="00045B9D" w:rsidRDefault="00A7147D" w:rsidP="00C4195D">
      <w:pPr>
        <w:spacing w:before="7" w:after="1"/>
        <w:ind w:left="289" w:right="284"/>
        <w:jc w:val="both"/>
        <w:rPr>
          <w:rFonts w:ascii="Meiryo UI" w:eastAsia="Meiryo UI" w:hAnsi="Meiryo UI" w:cs="メイリオ"/>
        </w:rPr>
      </w:pPr>
      <w:r w:rsidRPr="00C4195D">
        <w:rPr>
          <w:rFonts w:ascii="Meiryo UI" w:eastAsia="Meiryo UI" w:hAnsi="Meiryo UI" w:cs="メイリオ" w:hint="eastAsia"/>
        </w:rPr>
        <w:t>五体の明王像は、本堂に安置される前、金堂と呼ばれたお堂に安置されていた。五体のうち不動</w:t>
      </w:r>
      <w:r>
        <w:rPr>
          <w:noProof/>
        </w:rPr>
        <mc:AlternateContent>
          <mc:Choice Requires="wps">
            <w:drawing>
              <wp:anchor distT="0" distB="0" distL="114300" distR="114300" simplePos="0" relativeHeight="251660288" behindDoc="1" locked="0" layoutInCell="1" allowOverlap="1" wp14:anchorId="024D3D7A" wp14:editId="683C20AC">
                <wp:simplePos x="0" y="0"/>
                <wp:positionH relativeFrom="page">
                  <wp:posOffset>1031875</wp:posOffset>
                </wp:positionH>
                <wp:positionV relativeFrom="paragraph">
                  <wp:posOffset>17145</wp:posOffset>
                </wp:positionV>
                <wp:extent cx="5613400" cy="723900"/>
                <wp:effectExtent l="0" t="0" r="25400" b="19050"/>
                <wp:wrapNone/>
                <wp:docPr id="790292870"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13400" cy="723900"/>
                        </a:xfrm>
                        <a:prstGeom prst="rect">
                          <a:avLst/>
                        </a:prstGeom>
                        <a:noFill/>
                        <a:ln w="3556">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AD44D" id="docshape8" o:spid="_x0000_s1026" style="position:absolute;margin-left:81.25pt;margin-top:1.35pt;width:442pt;height:57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" filled="f" strokecolor="#231f20" strokeweight=".28pt">
                <v:path arrowok="t"/>
                <w10:wrap anchorx="page"/>
              </v:rect>
            </w:pict>
          </mc:Fallback>
        </mc:AlternateContent>
      </w:r>
      <w:r w:rsidRPr="00C4195D">
        <w:rPr>
          <w:rFonts w:ascii="Meiryo UI" w:eastAsia="Meiryo UI" w:hAnsi="Meiryo UI" w:cs="メイリオ" w:hint="eastAsia"/>
        </w:rPr>
        <w:t>明王だけが平らな台座の上に安置され、伝統的な火焔光背が飾られている。他の</w:t>
      </w:r>
      <w:r w:rsidRPr="00C4195D">
        <w:rPr>
          <w:rFonts w:ascii="Meiryo UI" w:eastAsia="Meiryo UI" w:hAnsi="Meiryo UI" w:cs="メイリオ"/>
        </w:rPr>
        <w:t>4</w:t>
      </w:r>
      <w:r w:rsidRPr="00C4195D">
        <w:rPr>
          <w:rFonts w:ascii="Meiryo UI" w:eastAsia="Meiryo UI" w:hAnsi="Meiryo UI" w:cs="メイリオ" w:hint="eastAsia"/>
        </w:rPr>
        <w:t>体の像は、</w:t>
      </w:r>
      <w:r w:rsidRPr="00C4195D">
        <w:rPr>
          <w:rFonts w:ascii="Meiryo UI" w:eastAsia="Meiryo UI" w:hAnsi="Meiryo UI" w:cs="メイリオ"/>
        </w:rPr>
        <w:t>1914</w:t>
      </w:r>
      <w:r w:rsidRPr="00C4195D">
        <w:rPr>
          <w:rFonts w:ascii="Meiryo UI" w:eastAsia="Meiryo UI" w:hAnsi="Meiryo UI" w:cs="メイリオ" w:hint="eastAsia"/>
        </w:rPr>
        <w:t>年の修理の際に玉石の形をした台座の上に安置されたと考えられている。</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47D"/>
    <w:rsid w:val="001A5971"/>
    <w:rsid w:val="00625A2B"/>
    <w:rsid w:val="00A7147D"/>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73B8B8DE-0223-4FA4-A489-D8D932252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7147D"/>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147D"/>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147D"/>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7147D"/>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147D"/>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147D"/>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147D"/>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147D"/>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147D"/>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147D"/>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147D"/>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147D"/>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7147D"/>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147D"/>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147D"/>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147D"/>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147D"/>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147D"/>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147D"/>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147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147D"/>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147D"/>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147D"/>
    <w:pPr>
      <w:spacing w:before="160"/>
      <w:jc w:val="center"/>
    </w:pPr>
    <w:rPr>
      <w:i/>
      <w:iCs/>
      <w:color w:val="404040" w:themeColor="text1" w:themeTint="BF"/>
    </w:rPr>
  </w:style>
  <w:style w:type="character" w:customStyle="1" w:styleId="a8">
    <w:name w:val="引用文 (文字)"/>
    <w:basedOn w:val="a0"/>
    <w:link w:val="a7"/>
    <w:uiPriority w:val="29"/>
    <w:rsid w:val="00A7147D"/>
    <w:rPr>
      <w:i/>
      <w:iCs/>
      <w:color w:val="404040" w:themeColor="text1" w:themeTint="BF"/>
    </w:rPr>
  </w:style>
  <w:style w:type="paragraph" w:styleId="a9">
    <w:name w:val="List Paragraph"/>
    <w:basedOn w:val="a"/>
    <w:uiPriority w:val="34"/>
    <w:qFormat/>
    <w:rsid w:val="00A7147D"/>
    <w:pPr>
      <w:ind w:left="720"/>
      <w:contextualSpacing/>
    </w:pPr>
  </w:style>
  <w:style w:type="character" w:styleId="21">
    <w:name w:val="Intense Emphasis"/>
    <w:basedOn w:val="a0"/>
    <w:uiPriority w:val="21"/>
    <w:qFormat/>
    <w:rsid w:val="00A7147D"/>
    <w:rPr>
      <w:i/>
      <w:iCs/>
      <w:color w:val="0F4761" w:themeColor="accent1" w:themeShade="BF"/>
    </w:rPr>
  </w:style>
  <w:style w:type="paragraph" w:styleId="22">
    <w:name w:val="Intense Quote"/>
    <w:basedOn w:val="a"/>
    <w:next w:val="a"/>
    <w:link w:val="23"/>
    <w:uiPriority w:val="30"/>
    <w:qFormat/>
    <w:rsid w:val="00A714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7147D"/>
    <w:rPr>
      <w:i/>
      <w:iCs/>
      <w:color w:val="0F4761" w:themeColor="accent1" w:themeShade="BF"/>
    </w:rPr>
  </w:style>
  <w:style w:type="character" w:styleId="24">
    <w:name w:val="Intense Reference"/>
    <w:basedOn w:val="a0"/>
    <w:uiPriority w:val="32"/>
    <w:qFormat/>
    <w:rsid w:val="00A7147D"/>
    <w:rPr>
      <w:b/>
      <w:bCs/>
      <w:smallCaps/>
      <w:color w:val="0F4761" w:themeColor="accent1" w:themeShade="BF"/>
      <w:spacing w:val="5"/>
    </w:rPr>
  </w:style>
  <w:style w:type="paragraph" w:styleId="aa">
    <w:name w:val="Body Text"/>
    <w:basedOn w:val="a"/>
    <w:link w:val="ab"/>
    <w:uiPriority w:val="1"/>
    <w:qFormat/>
    <w:rsid w:val="00A7147D"/>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A7147D"/>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125</Words>
  <Characters>716</Characters>
  <Application>Microsoft Office Word</Application>
  <DocSecurity>0</DocSecurity>
  <Lines>5</Lines>
  <Paragraphs>1</Paragraphs>
  <ScaleCrop>false</ScaleCrop>
  <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2025-08-29T20:24:00Z</dcterms:created>
  <dcterms:modified xsi:type="dcterms:W3CDTF">2025-08-29T20:24:00Z</dcterms:modified>
</cp:coreProperties>
</file>