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EAB" w:rsidRPr="00891BE5" w:rsidRDefault="00BA1EAB" w:rsidP="00891BE5">
      <w:pPr>
        <w:pStyle w:val="aa"/>
        <w:ind w:left="289"/>
        <w:rPr>
          <w:rFonts w:ascii="Meiryo UI" w:eastAsia="Meiryo UI"/>
          <w:b/>
          <w:bCs/>
          <w:color w:val="000000" w:themeColor="text1"/>
          <w:sz w:val="22"/>
          <w:szCs w:val="22"/>
          <w:lang w:eastAsia="ja-JP"/>
        </w:rPr>
      </w:pPr>
      <w:r w:rsidRPr="00AA3DBF">
        <w:rPr>
          <w:rFonts w:ascii="Meiryo UI" w:eastAsia="Meiryo UI" w:hint="eastAsia"/>
          <w:b/>
          <w:bCs/>
          <w:color w:val="000000" w:themeColor="text1"/>
          <w:sz w:val="22"/>
          <w:szCs w:val="22"/>
          <w:lang w:eastAsia="ja-JP"/>
        </w:rPr>
        <w:t>鹿追ホームページ</w:t>
      </w:r>
    </w:p>
    <w:p w:rsidR="00BA1EAB" w:rsidRPr="001B3BFC" w:rsidRDefault="00BA1EAB" w:rsidP="00891BE5">
      <w:pPr>
        <w:ind w:left="289"/>
        <w:jc w:val="both"/>
        <w:rPr>
          <w:rFonts w:ascii="Meiryo UI" w:eastAsia="Meiryo UI" w:hAnsi="Meiryo UI"/>
          <w:color w:val="156082" w:themeColor="accent1"/>
        </w:rPr>
      </w:pPr>
      <w:r/>
    </w:p>
    <w:p w:rsidR="00BA1EAB" w:rsidRPr="009A0B59" w:rsidRDefault="00BA1EAB" w:rsidP="00AA3DBF">
      <w:pPr>
        <w:spacing w:before="7"/>
        <w:ind w:left="289" w:right="284"/>
        <w:jc w:val="both"/>
        <w:rPr>
          <w:rFonts w:ascii="Meiryo UI" w:eastAsia="Meiryo UI" w:hAnsi="Meiryo UI" w:cs="ＭＳ ゴシック"/>
          <w:i/>
          <w:iCs/>
        </w:rPr>
      </w:pPr>
      <w:r w:rsidRPr="009A0B59">
        <w:rPr>
          <w:rFonts w:ascii="Meiryo UI" w:eastAsia="Meiryo UI" w:hAnsi="Meiryo UI" w:cs="ＭＳ ゴシック" w:hint="eastAsia"/>
          <w:i/>
          <w:iCs/>
        </w:rPr>
        <w:t>自然、文化、そして発見</w:t>
      </w:r>
    </w:p>
    <w:p w:rsidR="00BA1EAB" w:rsidRPr="009A0B59" w:rsidRDefault="00BA1EAB" w:rsidP="00AA3DBF">
      <w:pPr>
        <w:spacing w:before="7"/>
        <w:ind w:left="289" w:right="284"/>
        <w:jc w:val="both"/>
        <w:rPr>
          <w:rFonts w:ascii="Meiryo UI" w:eastAsia="Meiryo UI" w:hAnsi="Meiryo UI" w:cs="ＭＳ ゴシック"/>
        </w:rPr>
      </w:pPr>
      <w:r>
        <w:rPr>
          <w:noProof/>
        </w:rPr>
        <mc:AlternateContent>
          <mc:Choice Requires="wps">
            <w:drawing>
              <wp:anchor distT="0" distB="0" distL="114300" distR="114300" simplePos="0" relativeHeight="251660288" behindDoc="1" locked="0" layoutInCell="1" allowOverlap="1" wp14:anchorId="21E5A81A" wp14:editId="026EB707">
                <wp:simplePos x="0" y="0"/>
                <wp:positionH relativeFrom="page">
                  <wp:posOffset>1032095</wp:posOffset>
                </wp:positionH>
                <wp:positionV relativeFrom="paragraph">
                  <wp:posOffset>-16472</wp:posOffset>
                </wp:positionV>
                <wp:extent cx="5613400" cy="8908610"/>
                <wp:effectExtent l="0" t="0" r="12700" b="6985"/>
                <wp:wrapNone/>
                <wp:docPr id="191912580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0861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36880" id="docshape8" o:spid="_x0000_s1026" style="position:absolute;margin-left:81.25pt;margin-top:-1.3pt;width:442pt;height:70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" filled="f" strokecolor="#231f20" strokeweight=".28pt">
                <v:path arrowok="t"/>
                <w10:wrap anchorx="page"/>
              </v:rect>
            </w:pict>
          </mc:Fallback>
        </mc:AlternateContent>
      </w: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湖や景観の良い散策路から、ミネラル豊富な温泉、美術館まで、鹿追の多彩な魅力をご発見ください。北海道東部の広大な十勝平野に位置するこの町は、十勝鹿追ジオパークと大雪山国立公園の一部です。</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i/>
          <w:iCs/>
        </w:rPr>
      </w:pPr>
      <w:r w:rsidRPr="009A0B59">
        <w:rPr>
          <w:rFonts w:ascii="Meiryo UI" w:eastAsia="Meiryo UI" w:hAnsi="Meiryo UI" w:cs="ＭＳ ゴシック" w:hint="eastAsia"/>
          <w:i/>
          <w:iCs/>
        </w:rPr>
        <w:t>然別湖</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天空の湖</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北海道で最も標高が高いこの湖（約</w:t>
      </w:r>
      <w:r w:rsidRPr="009A0B59">
        <w:rPr>
          <w:rFonts w:ascii="Meiryo UI" w:eastAsia="Meiryo UI" w:hAnsi="Meiryo UI" w:cs="ＭＳ ゴシック"/>
        </w:rPr>
        <w:t>810m</w:t>
      </w:r>
      <w:r w:rsidRPr="009A0B59">
        <w:rPr>
          <w:rFonts w:ascii="Meiryo UI" w:eastAsia="Meiryo UI" w:hAnsi="Meiryo UI" w:cs="ＭＳ ゴシック" w:hint="eastAsia"/>
        </w:rPr>
        <w:t>）は、火山とカルデラに囲まれています。湖の独特な生態系は、ウサギに似たエゾナキウサギやマスの一種のミヤベイワナなどの希少な動物を支えています。季節ごとのアクティビティにはカヌーやハイキングがあり、毎年冬には然別湖コタンイベントにより、凍った湖は、かまくらやその他の氷の建造物の村に変わります。</w:t>
      </w:r>
    </w:p>
    <w:p w:rsidR="00BA1EAB" w:rsidRPr="009A0B59" w:rsidRDefault="00BA1EAB" w:rsidP="00AA3DBF">
      <w:pPr>
        <w:spacing w:before="7"/>
        <w:ind w:left="289" w:right="284"/>
        <w:jc w:val="both"/>
        <w:rPr>
          <w:rFonts w:ascii="Meiryo UI" w:eastAsia="Meiryo UI" w:hAnsi="Meiryo UI" w:cs="ＭＳ ゴシック"/>
          <w:b/>
          <w:bCs/>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b/>
          <w:bCs/>
        </w:rPr>
        <w:t>もっと読む</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i/>
          <w:iCs/>
        </w:rPr>
      </w:pPr>
      <w:r w:rsidRPr="009A0B59">
        <w:rPr>
          <w:rFonts w:ascii="Meiryo UI" w:eastAsia="Meiryo UI" w:hAnsi="Meiryo UI" w:cs="ＭＳ ゴシック" w:hint="eastAsia"/>
          <w:i/>
          <w:iCs/>
        </w:rPr>
        <w:t>景勝地</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rPr>
        <w:t>鹿追の自然美</w:t>
      </w:r>
      <w:r w:rsidRPr="009A0B59">
        <w:rPr>
          <w:rFonts w:ascii="Meiryo UI" w:eastAsia="Meiryo UI" w:hAnsi="Meiryo UI" w:cs="ＭＳ ゴシック" w:hint="eastAsia"/>
        </w:rPr>
        <w:t>景観</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鹿追には、訪れる人が自然の美しさを楽しめる場所が数多くあります。然別湖の澄んだ水面には周辺の山々と湖畔の森が映り、道路脇の展望台からは十勝平野のパノラマビューを楽しむことができます。春には然別川土手の桜がピンク色に色づき、秋には森や野原が黄色と赤の暖かな色合いに染まります。</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b/>
          <w:bCs/>
        </w:rPr>
        <w:t>もっと読む</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i/>
          <w:iCs/>
        </w:rPr>
      </w:pPr>
      <w:r w:rsidRPr="009A0B59">
        <w:rPr>
          <w:rFonts w:ascii="Meiryo UI" w:eastAsia="Meiryo UI" w:hAnsi="Meiryo UI" w:cs="ＭＳ ゴシック" w:hint="eastAsia"/>
          <w:i/>
          <w:iCs/>
        </w:rPr>
        <w:t>温泉</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鹿追周辺の温泉に浸かる</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rPr>
        <w:t>火山</w:t>
      </w:r>
      <w:r w:rsidRPr="009A0B59">
        <w:rPr>
          <w:rFonts w:ascii="Meiryo UI" w:eastAsia="Meiryo UI" w:hAnsi="Meiryo UI" w:cs="ＭＳ ゴシック" w:hint="eastAsia"/>
        </w:rPr>
        <w:t>活動によって</w:t>
      </w:r>
      <w:r w:rsidRPr="009A0B59">
        <w:rPr>
          <w:rFonts w:ascii="Meiryo UI" w:eastAsia="Meiryo UI" w:hAnsi="Meiryo UI" w:cs="ＭＳ ゴシック"/>
        </w:rPr>
        <w:t>地形</w:t>
      </w:r>
      <w:r w:rsidRPr="009A0B59">
        <w:rPr>
          <w:rFonts w:ascii="Meiryo UI" w:eastAsia="Meiryo UI" w:hAnsi="Meiryo UI" w:cs="ＭＳ ゴシック" w:hint="eastAsia"/>
        </w:rPr>
        <w:t>が形成され、豊富な温泉が湧き出るようになりました。これらの温泉の多くは</w:t>
      </w:r>
      <w:r w:rsidRPr="009A0B59">
        <w:rPr>
          <w:rFonts w:ascii="Meiryo UI" w:eastAsia="Meiryo UI" w:hAnsi="Meiryo UI" w:cs="ＭＳ ゴシック"/>
        </w:rPr>
        <w:t>療養効果があるとされ</w:t>
      </w:r>
      <w:r w:rsidRPr="009A0B59">
        <w:rPr>
          <w:rFonts w:ascii="Meiryo UI" w:eastAsia="Meiryo UI" w:hAnsi="Meiryo UI" w:cs="ＭＳ ゴシック" w:hint="eastAsia"/>
        </w:rPr>
        <w:t>ています。</w:t>
      </w:r>
      <w:r w:rsidRPr="009A0B59">
        <w:rPr>
          <w:rFonts w:ascii="Meiryo UI" w:eastAsia="Meiryo UI" w:hAnsi="Meiryo UI" w:cs="ＭＳ ゴシック"/>
        </w:rPr>
        <w:t>鹿追</w:t>
      </w:r>
      <w:r w:rsidRPr="009A0B59">
        <w:rPr>
          <w:rFonts w:ascii="Meiryo UI" w:eastAsia="Meiryo UI" w:hAnsi="Meiryo UI" w:cs="ＭＳ ゴシック" w:hint="eastAsia"/>
        </w:rPr>
        <w:t>の温泉には</w:t>
      </w:r>
      <w:r w:rsidRPr="009A0B59">
        <w:rPr>
          <w:rFonts w:ascii="Meiryo UI" w:eastAsia="Meiryo UI" w:hAnsi="Meiryo UI" w:cs="ＭＳ ゴシック"/>
        </w:rPr>
        <w:t>、湖の景色を楽しめる浴場</w:t>
      </w:r>
      <w:r w:rsidRPr="009A0B59">
        <w:rPr>
          <w:rFonts w:ascii="Meiryo UI" w:eastAsia="Meiryo UI" w:hAnsi="Meiryo UI" w:cs="ＭＳ ゴシック" w:hint="eastAsia"/>
        </w:rPr>
        <w:t>や</w:t>
      </w:r>
      <w:r w:rsidRPr="009A0B59">
        <w:rPr>
          <w:rFonts w:ascii="Meiryo UI" w:eastAsia="Meiryo UI" w:hAnsi="Meiryo UI" w:cs="ＭＳ ゴシック"/>
        </w:rPr>
        <w:t>川沿いの露天風呂など</w:t>
      </w:r>
      <w:r w:rsidRPr="009A0B59">
        <w:rPr>
          <w:rFonts w:ascii="Meiryo UI" w:eastAsia="Meiryo UI" w:hAnsi="Meiryo UI" w:cs="ＭＳ ゴシック" w:hint="eastAsia"/>
        </w:rPr>
        <w:t>たくさんの入浴施設</w:t>
      </w:r>
      <w:r w:rsidRPr="009A0B59">
        <w:rPr>
          <w:rFonts w:ascii="Meiryo UI" w:eastAsia="Meiryo UI" w:hAnsi="Meiryo UI" w:cs="ＭＳ ゴシック" w:hint="eastAsia"/>
          <w:i/>
          <w:iCs/>
        </w:rPr>
        <w:t>があり</w:t>
      </w:r>
      <w:r w:rsidRPr="009A0B59">
        <w:rPr>
          <w:rFonts w:ascii="Meiryo UI" w:eastAsia="Meiryo UI" w:hAnsi="Meiryo UI" w:cs="ＭＳ ゴシック"/>
        </w:rPr>
        <w:t>ます。</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b/>
          <w:bCs/>
        </w:rPr>
        <w:t>もっと読む</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i/>
          <w:iCs/>
        </w:rPr>
      </w:pPr>
      <w:r w:rsidRPr="009A0B59">
        <w:rPr>
          <w:rFonts w:ascii="Meiryo UI" w:eastAsia="Meiryo UI" w:hAnsi="Meiryo UI" w:cs="ＭＳ ゴシック" w:hint="eastAsia"/>
          <w:i/>
          <w:iCs/>
        </w:rPr>
        <w:t>美術館</w:t>
      </w:r>
    </w:p>
    <w:p w:rsidR="00BA1EAB" w:rsidRPr="009A0B59" w:rsidRDefault="00BA1EAB" w:rsidP="00AA3DBF">
      <w:pPr>
        <w:spacing w:before="7"/>
        <w:ind w:left="289" w:right="284"/>
        <w:jc w:val="both"/>
        <w:rPr>
          <w:rFonts w:ascii="Meiryo UI" w:eastAsia="Meiryo UI" w:hAnsi="Meiryo UI" w:cs="ＭＳ ゴシック"/>
        </w:rPr>
      </w:pPr>
      <w:r>
        <w:rPr>
          <w:noProof/>
        </w:rPr>
        <mc:AlternateContent>
          <mc:Choice Requires="wps">
            <w:drawing>
              <wp:anchor distT="0" distB="0" distL="114300" distR="114300" simplePos="0" relativeHeight="251661312" behindDoc="1" locked="0" layoutInCell="1" allowOverlap="1" wp14:anchorId="6C704941" wp14:editId="2AB727EC">
                <wp:simplePos x="0" y="0"/>
                <wp:positionH relativeFrom="page">
                  <wp:posOffset>1032095</wp:posOffset>
                </wp:positionH>
                <wp:positionV relativeFrom="paragraph">
                  <wp:posOffset>-16471</wp:posOffset>
                </wp:positionV>
                <wp:extent cx="5613400" cy="7007382"/>
                <wp:effectExtent l="0" t="0" r="12700" b="15875"/>
                <wp:wrapNone/>
                <wp:docPr id="134548276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00738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B8F5A" id="docshape8" o:spid="_x0000_s1026" style="position:absolute;margin-left:81.25pt;margin-top:-1.3pt;width:442pt;height:55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27+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" filled="f" strokecolor="#231f20" strokeweight=".28pt">
                <v:path arrowok="t"/>
                <w10:wrap anchorx="page"/>
              </v:rect>
            </w:pict>
          </mc:Fallback>
        </mc:AlternateContent>
      </w: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この地域の芸術遺産に触れる</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rPr>
        <w:t>2</w:t>
      </w:r>
      <w:r w:rsidRPr="009A0B59">
        <w:rPr>
          <w:rFonts w:ascii="Meiryo UI" w:eastAsia="Meiryo UI" w:hAnsi="Meiryo UI" w:cs="ＭＳ ゴシック" w:hint="eastAsia"/>
        </w:rPr>
        <w:t>つの美術館が、この地域の芸術に関する異なる視点を提供しています。福原記念美術館は、十勝地方出身のアーティストを中心に、日本人アーティストによる多様なコレクションを所蔵しています。神田日勝記念美術館は、地元の農民で独学の画家である神田日勝（</w:t>
      </w:r>
      <w:r w:rsidRPr="009A0B59">
        <w:rPr>
          <w:rFonts w:ascii="Meiryo UI" w:eastAsia="Meiryo UI" w:hAnsi="Meiryo UI" w:cs="ＭＳ ゴシック"/>
        </w:rPr>
        <w:t>1937-1970</w:t>
      </w:r>
      <w:r w:rsidRPr="009A0B59">
        <w:rPr>
          <w:rFonts w:ascii="Meiryo UI" w:eastAsia="Meiryo UI" w:hAnsi="Meiryo UI" w:cs="ＭＳ ゴシック" w:hint="eastAsia"/>
        </w:rPr>
        <w:t>）の作品を展示しています；彼は農村生活を描いた独特の油絵で知られています。</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b/>
          <w:bCs/>
        </w:rPr>
        <w:t>もっと読む</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i/>
          <w:iCs/>
        </w:rPr>
      </w:pPr>
      <w:r w:rsidRPr="009A0B59">
        <w:rPr>
          <w:rFonts w:ascii="Meiryo UI" w:eastAsia="Meiryo UI" w:hAnsi="Meiryo UI" w:cs="ＭＳ ゴシック" w:hint="eastAsia"/>
          <w:i/>
          <w:iCs/>
        </w:rPr>
        <w:t>キャンプ</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自然の中で気持ちをゆるめ羽をのばす</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rPr>
        <w:t>鹿追のキャンプ場で大自然を体験してください。現地の設備はトイレと簡易キッチンに限られているため、キャンプ用具や必要な物は持参する必要があります。2つのキャンプ場があり、7月1日から9月30日まで開場しています。</w:t>
      </w:r>
    </w:p>
    <w:p w:rsidR="00BA1EAB" w:rsidRPr="009A0B59" w:rsidRDefault="00BA1EAB" w:rsidP="00AA3DBF">
      <w:pPr>
        <w:spacing w:before="7"/>
        <w:ind w:left="289" w:right="284"/>
        <w:jc w:val="both"/>
        <w:rPr>
          <w:rFonts w:ascii="Meiryo UI" w:eastAsia="Meiryo UI" w:hAnsi="Meiryo UI" w:cs="ＭＳ ゴシック"/>
          <w:b/>
          <w:bCs/>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b/>
          <w:bCs/>
        </w:rPr>
        <w:t>もっと読む</w:t>
      </w:r>
    </w:p>
    <w:p w:rsidR="00BA1EAB" w:rsidRPr="009A0B59" w:rsidRDefault="00BA1EAB" w:rsidP="00AA3DBF">
      <w:pPr>
        <w:spacing w:before="7"/>
        <w:ind w:left="289" w:right="284"/>
        <w:jc w:val="both"/>
        <w:rPr>
          <w:rFonts w:ascii="Meiryo UI" w:eastAsia="Meiryo UI" w:hAnsi="Meiryo UI" w:cs="ＭＳ ゴシック"/>
          <w:b/>
          <w:bCs/>
        </w:rPr>
      </w:pPr>
    </w:p>
    <w:p w:rsidR="00BA1EAB" w:rsidRPr="009A0B59" w:rsidRDefault="00BA1EAB" w:rsidP="00AA3DBF">
      <w:pPr>
        <w:spacing w:before="7"/>
        <w:ind w:left="289" w:right="284"/>
        <w:jc w:val="both"/>
        <w:rPr>
          <w:rFonts w:ascii="Meiryo UI" w:eastAsia="Meiryo UI" w:hAnsi="Meiryo UI" w:cs="ＭＳ ゴシック"/>
          <w:i/>
          <w:iCs/>
        </w:rPr>
      </w:pPr>
      <w:r w:rsidRPr="009A0B59">
        <w:rPr>
          <w:rFonts w:ascii="Meiryo UI" w:eastAsia="Meiryo UI" w:hAnsi="Meiryo UI" w:cs="ＭＳ ゴシック" w:hint="eastAsia"/>
          <w:i/>
          <w:iCs/>
        </w:rPr>
        <w:t>道の駅</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地元の特産品に出会う</w:t>
      </w:r>
    </w:p>
    <w:p w:rsidR="00BA1EAB" w:rsidRPr="009A0B59" w:rsidRDefault="00BA1EAB" w:rsidP="00AA3DBF">
      <w:pPr>
        <w:spacing w:before="7"/>
        <w:ind w:left="289" w:right="284"/>
        <w:jc w:val="both"/>
        <w:rPr>
          <w:rFonts w:ascii="Meiryo UI" w:eastAsia="Meiryo UI" w:hAnsi="Meiryo UI" w:cs="ＭＳ ゴシック"/>
        </w:rPr>
      </w:pPr>
    </w:p>
    <w:p w:rsidR="00BA1EAB" w:rsidRPr="009A0B59" w:rsidRDefault="00BA1EAB" w:rsidP="00AA3DBF">
      <w:pPr>
        <w:spacing w:before="7"/>
        <w:ind w:left="289" w:right="284"/>
        <w:jc w:val="both"/>
        <w:rPr>
          <w:rFonts w:ascii="Meiryo UI" w:eastAsia="Meiryo UI" w:hAnsi="Meiryo UI" w:cs="ＭＳ ゴシック"/>
        </w:rPr>
      </w:pPr>
      <w:r w:rsidRPr="009A0B59">
        <w:rPr>
          <w:rFonts w:ascii="Meiryo UI" w:eastAsia="Meiryo UI" w:hAnsi="Meiryo UI" w:cs="ＭＳ ゴシック" w:hint="eastAsia"/>
        </w:rPr>
        <w:t>道の駅とは、全国の道路や幹線道路に設けられた休憩施設のことです。多くの場合、旬の野菜や郷土料理、オリジナルの工芸品など、その土地の特産品や土産物を販売する売店やマーケットが併設されています。鹿追町には</w:t>
      </w:r>
      <w:r w:rsidRPr="009A0B59">
        <w:rPr>
          <w:rFonts w:ascii="Meiryo UI" w:eastAsia="Meiryo UI" w:hAnsi="Meiryo UI" w:cs="ＭＳ ゴシック"/>
        </w:rPr>
        <w:t>2</w:t>
      </w:r>
      <w:r w:rsidRPr="009A0B59">
        <w:rPr>
          <w:rFonts w:ascii="Meiryo UI" w:eastAsia="Meiryo UI" w:hAnsi="Meiryo UI" w:cs="ＭＳ ゴシック" w:hint="eastAsia"/>
        </w:rPr>
        <w:t>つの道の駅があり、それぞれに売店があるほか、隣接する乗馬公園など特色のある見どころがあります。</w:t>
      </w:r>
    </w:p>
    <w:p w:rsidR="00BA1EAB" w:rsidRPr="009A0B59" w:rsidRDefault="00BA1EAB" w:rsidP="00AA3DBF">
      <w:pPr>
        <w:spacing w:before="7"/>
        <w:ind w:left="289" w:right="284"/>
        <w:jc w:val="both"/>
        <w:rPr>
          <w:rFonts w:ascii="Meiryo UI" w:eastAsia="Meiryo UI" w:hAnsi="Meiryo UI" w:cs="ＭＳ ゴシック"/>
        </w:rPr>
      </w:pPr>
    </w:p>
    <w:p w:rsidR="00BA1EAB" w:rsidRDefault="00BA1EAB" w:rsidP="00AA3DBF">
      <w:pPr>
        <w:spacing w:before="7"/>
        <w:ind w:left="289" w:right="284"/>
        <w:jc w:val="both"/>
        <w:rPr>
          <w:rFonts w:ascii="Meiryo UI" w:eastAsia="Meiryo UI" w:hAnsi="Meiryo UI" w:cs="ＭＳ ゴシック"/>
          <w:b/>
          <w:bCs/>
        </w:rPr>
      </w:pPr>
      <w:r w:rsidRPr="009A0B59">
        <w:rPr>
          <w:rFonts w:ascii="Meiryo UI" w:eastAsia="Meiryo UI" w:hAnsi="Meiryo UI" w:cs="ＭＳ ゴシック"/>
          <w:b/>
          <w:bCs/>
        </w:rPr>
        <w:t>もっと読む</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B"/>
    <w:rsid w:val="001A5971"/>
    <w:rsid w:val="00625A2B"/>
    <w:rsid w:val="00BA1EA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AC8CBF-5DE7-45A6-894E-EACA1A38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E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1E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1E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1E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1E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1E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1E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1E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1E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1E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1E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1E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1E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1E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1E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1E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1E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1E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1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1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1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EAB"/>
    <w:pPr>
      <w:spacing w:before="160"/>
      <w:jc w:val="center"/>
    </w:pPr>
    <w:rPr>
      <w:i/>
      <w:iCs/>
      <w:color w:val="404040" w:themeColor="text1" w:themeTint="BF"/>
    </w:rPr>
  </w:style>
  <w:style w:type="character" w:customStyle="1" w:styleId="a8">
    <w:name w:val="引用文 (文字)"/>
    <w:basedOn w:val="a0"/>
    <w:link w:val="a7"/>
    <w:uiPriority w:val="29"/>
    <w:rsid w:val="00BA1EAB"/>
    <w:rPr>
      <w:i/>
      <w:iCs/>
      <w:color w:val="404040" w:themeColor="text1" w:themeTint="BF"/>
    </w:rPr>
  </w:style>
  <w:style w:type="paragraph" w:styleId="a9">
    <w:name w:val="List Paragraph"/>
    <w:basedOn w:val="a"/>
    <w:uiPriority w:val="34"/>
    <w:qFormat/>
    <w:rsid w:val="00BA1EAB"/>
    <w:pPr>
      <w:ind w:left="720"/>
      <w:contextualSpacing/>
    </w:pPr>
  </w:style>
  <w:style w:type="character" w:styleId="21">
    <w:name w:val="Intense Emphasis"/>
    <w:basedOn w:val="a0"/>
    <w:uiPriority w:val="21"/>
    <w:qFormat/>
    <w:rsid w:val="00BA1EAB"/>
    <w:rPr>
      <w:i/>
      <w:iCs/>
      <w:color w:val="0F4761" w:themeColor="accent1" w:themeShade="BF"/>
    </w:rPr>
  </w:style>
  <w:style w:type="paragraph" w:styleId="22">
    <w:name w:val="Intense Quote"/>
    <w:basedOn w:val="a"/>
    <w:next w:val="a"/>
    <w:link w:val="23"/>
    <w:uiPriority w:val="30"/>
    <w:qFormat/>
    <w:rsid w:val="00BA1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1EAB"/>
    <w:rPr>
      <w:i/>
      <w:iCs/>
      <w:color w:val="0F4761" w:themeColor="accent1" w:themeShade="BF"/>
    </w:rPr>
  </w:style>
  <w:style w:type="character" w:styleId="24">
    <w:name w:val="Intense Reference"/>
    <w:basedOn w:val="a0"/>
    <w:uiPriority w:val="32"/>
    <w:qFormat/>
    <w:rsid w:val="00BA1EAB"/>
    <w:rPr>
      <w:b/>
      <w:bCs/>
      <w:smallCaps/>
      <w:color w:val="0F4761" w:themeColor="accent1" w:themeShade="BF"/>
      <w:spacing w:val="5"/>
    </w:rPr>
  </w:style>
  <w:style w:type="paragraph" w:styleId="aa">
    <w:name w:val="Body Text"/>
    <w:basedOn w:val="a"/>
    <w:link w:val="ab"/>
    <w:uiPriority w:val="1"/>
    <w:qFormat/>
    <w:rsid w:val="00BA1EA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A1EA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