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731" w:rsidRPr="00891BE5" w:rsidRDefault="007D5731" w:rsidP="001F5545">
      <w:pPr>
        <w:pStyle w:val="aa"/>
        <w:spacing w:before="50" w:line="480" w:lineRule="auto"/>
        <w:ind w:left="289"/>
        <w:rPr>
          <w:rFonts w:eastAsia="Meiryo UI"/>
          <w:b/>
          <w:bCs/>
          <w:color w:val="000000" w:themeColor="text1"/>
          <w:spacing w:val="-1"/>
          <w:lang w:eastAsia="ja-JP"/>
        </w:rPr>
      </w:pPr>
      <w:r w:rsidRPr="001F5545">
        <w:rPr>
          <w:rFonts w:eastAsia="Meiryo UI"/>
          <w:b/>
          <w:bCs/>
          <w:color w:val="000000" w:themeColor="text1"/>
          <w:spacing w:val="-1"/>
          <w:lang w:eastAsia="ja-JP"/>
        </w:rPr>
        <w:t>Home of Village Head Kōzaka Gorōuemon</w:t>
      </w:r>
    </w:p>
    <w:p/>
    <w:p w:rsidR="007D5731" w:rsidRPr="005F57CA" w:rsidRDefault="007D5731" w:rsidP="001F5545">
      <w:pPr>
        <w:snapToGrid w:val="0"/>
        <w:spacing w:before="165" w:line="319" w:lineRule="auto"/>
        <w:ind w:left="289" w:right="284"/>
        <w:rPr>
          <w:bCs/>
          <w:sz w:val="24"/>
          <w:szCs w:val="28"/>
        </w:rPr>
      </w:pPr>
      <w:r w:rsidRPr="005F57CA">
        <w:rPr>
          <w:sz w:val="24"/>
          <w:szCs w:val="28"/>
        </w:rPr>
        <w:t xml:space="preserve">This was the home of Kōzaka Gorōuemon (dates unknown), </w:t>
      </w:r>
      <w:r w:rsidRPr="005F57CA">
        <w:rPr>
          <w:rFonts w:hint="eastAsia"/>
          <w:sz w:val="24"/>
          <w:szCs w:val="28"/>
        </w:rPr>
        <w:t xml:space="preserve">who lived </w:t>
      </w:r>
      <w:r w:rsidRPr="005F57CA">
        <w:rPr>
          <w:bCs/>
          <w:sz w:val="24"/>
          <w:szCs w:val="28"/>
        </w:rPr>
        <w:t>during the Edo period (1603–1867)</w:t>
      </w:r>
      <w:r w:rsidRPr="005F57CA">
        <w:rPr>
          <w:rFonts w:hint="eastAsia"/>
          <w:bCs/>
          <w:sz w:val="24"/>
          <w:szCs w:val="28"/>
        </w:rPr>
        <w:t>. As</w:t>
      </w:r>
      <w:r w:rsidRPr="005F57CA">
        <w:rPr>
          <w:sz w:val="24"/>
          <w:szCs w:val="28"/>
        </w:rPr>
        <w:t xml:space="preserve"> village head </w:t>
      </w:r>
      <w:r w:rsidRPr="005F57CA">
        <w:rPr>
          <w:rFonts w:hint="eastAsia"/>
          <w:sz w:val="24"/>
          <w:szCs w:val="28"/>
        </w:rPr>
        <w:t>of</w:t>
      </w:r>
      <w:r w:rsidRPr="005F57CA">
        <w:rPr>
          <w:bCs/>
          <w:sz w:val="24"/>
          <w:szCs w:val="28"/>
        </w:rPr>
        <w:t xml:space="preserve"> Kita-Kinomoto</w:t>
      </w:r>
      <w:r w:rsidRPr="005F57CA">
        <w:rPr>
          <w:rFonts w:hint="eastAsia"/>
          <w:bCs/>
          <w:sz w:val="24"/>
          <w:szCs w:val="28"/>
        </w:rPr>
        <w:t xml:space="preserve">, </w:t>
      </w:r>
      <w:r w:rsidRPr="005F57CA">
        <w:rPr>
          <w:sz w:val="24"/>
          <w:szCs w:val="28"/>
        </w:rPr>
        <w:t xml:space="preserve">Gorōuemon </w:t>
      </w:r>
      <w:r w:rsidRPr="005F57CA">
        <w:rPr>
          <w:bCs/>
          <w:sz w:val="24"/>
          <w:szCs w:val="28"/>
        </w:rPr>
        <w:t xml:space="preserve">oversaw local affairs on behalf of the regional governor and </w:t>
      </w:r>
      <w:r w:rsidRPr="005F57CA">
        <w:rPr>
          <w:rFonts w:hint="eastAsia"/>
          <w:bCs/>
          <w:sz w:val="24"/>
          <w:szCs w:val="28"/>
        </w:rPr>
        <w:t>mediated</w:t>
      </w:r>
      <w:r w:rsidRPr="005F57CA">
        <w:rPr>
          <w:bCs/>
          <w:sz w:val="24"/>
          <w:szCs w:val="28"/>
        </w:rPr>
        <w:t xml:space="preserve"> disputes between villagers.</w:t>
      </w:r>
    </w:p>
    <w:p w:rsidR="007D5731" w:rsidRPr="005F57CA" w:rsidRDefault="007D5731" w:rsidP="001F5545">
      <w:pPr>
        <w:snapToGrid w:val="0"/>
        <w:spacing w:before="165" w:line="319" w:lineRule="auto"/>
        <w:ind w:left="289" w:right="284" w:firstLine="284"/>
        <w:rPr>
          <w:bCs/>
          <w:sz w:val="24"/>
          <w:szCs w:val="28"/>
        </w:rPr>
      </w:pPr>
      <w:r w:rsidRPr="005F57CA">
        <w:rPr>
          <w:bCs/>
          <w:sz w:val="24"/>
          <w:szCs w:val="28"/>
        </w:rPr>
        <w:t xml:space="preserve">This house was built in 1847. At the time, </w:t>
      </w:r>
      <w:r w:rsidRPr="005F57CA">
        <w:rPr>
          <w:rFonts w:hint="eastAsia"/>
          <w:bCs/>
          <w:sz w:val="24"/>
          <w:szCs w:val="28"/>
        </w:rPr>
        <w:t xml:space="preserve">strict sumptuary laws prevented </w:t>
      </w:r>
      <w:r w:rsidRPr="005F57CA">
        <w:rPr>
          <w:bCs/>
          <w:sz w:val="24"/>
          <w:szCs w:val="28"/>
        </w:rPr>
        <w:t xml:space="preserve">non-samurai </w:t>
      </w:r>
      <w:r w:rsidRPr="005F57CA">
        <w:rPr>
          <w:rFonts w:hint="eastAsia"/>
          <w:bCs/>
          <w:sz w:val="24"/>
          <w:szCs w:val="28"/>
        </w:rPr>
        <w:t>from owning houses that</w:t>
      </w:r>
      <w:r w:rsidRPr="005F57CA">
        <w:rPr>
          <w:bCs/>
          <w:sz w:val="24"/>
          <w:szCs w:val="28"/>
        </w:rPr>
        <w:t xml:space="preserve"> </w:t>
      </w:r>
      <w:r w:rsidRPr="005F57CA">
        <w:rPr>
          <w:rFonts w:hint="eastAsia"/>
          <w:bCs/>
          <w:sz w:val="24"/>
          <w:szCs w:val="28"/>
        </w:rPr>
        <w:t>stood taller than</w:t>
      </w:r>
      <w:r w:rsidRPr="005F57CA">
        <w:rPr>
          <w:bCs/>
          <w:sz w:val="24"/>
          <w:szCs w:val="28"/>
        </w:rPr>
        <w:t xml:space="preserve"> 7.2 meters or</w:t>
      </w:r>
      <w:r w:rsidRPr="005F57CA">
        <w:rPr>
          <w:rFonts w:hint="eastAsia"/>
          <w:bCs/>
          <w:sz w:val="24"/>
          <w:szCs w:val="28"/>
        </w:rPr>
        <w:t xml:space="preserve"> had</w:t>
      </w:r>
      <w:r w:rsidRPr="005F57CA">
        <w:rPr>
          <w:bCs/>
          <w:sz w:val="24"/>
          <w:szCs w:val="28"/>
        </w:rPr>
        <w:t xml:space="preserve"> more than two floors. Such restrictions prevented wealthy merchants from building large, impressive houses which might outshine their social betters, the samurai.</w:t>
      </w:r>
    </w:p>
    <w:p w:rsidR="007D5731" w:rsidRPr="005F57CA" w:rsidRDefault="007D5731" w:rsidP="001F5545">
      <w:pPr>
        <w:snapToGrid w:val="0"/>
        <w:spacing w:before="165" w:line="319" w:lineRule="auto"/>
        <w:ind w:left="289" w:right="284"/>
        <w:rPr>
          <w:sz w:val="24"/>
          <w:szCs w:val="28"/>
        </w:rPr>
      </w:pPr>
    </w:p>
    <w:p w:rsidR="007D5731" w:rsidRPr="005F57CA" w:rsidRDefault="007D5731" w:rsidP="001F5545">
      <w:pPr>
        <w:snapToGrid w:val="0"/>
        <w:spacing w:before="165" w:line="319" w:lineRule="auto"/>
        <w:ind w:left="289" w:right="284"/>
        <w:rPr>
          <w:b/>
          <w:sz w:val="24"/>
          <w:szCs w:val="28"/>
        </w:rPr>
      </w:pPr>
      <w:r w:rsidRPr="005F57CA">
        <w:rPr>
          <w:b/>
          <w:bCs/>
          <w:sz w:val="24"/>
          <w:szCs w:val="28"/>
        </w:rPr>
        <w:t>Home of Village Head Takemoto Sukeroku</w:t>
      </w:r>
    </w:p>
    <w:p w:rsidR="007D5731" w:rsidRPr="001F5545" w:rsidRDefault="007D5731" w:rsidP="001F5545">
      <w:pPr>
        <w:snapToGrid w:val="0"/>
        <w:spacing w:before="165" w:line="319" w:lineRule="auto"/>
        <w:ind w:left="289" w:right="284"/>
        <w:rPr>
          <w:rFonts w:eastAsia="Meiryo UI"/>
          <w:bCs/>
          <w:sz w:val="24"/>
        </w:rPr>
      </w:pPr>
      <w:r w:rsidRPr="005F57CA">
        <w:rPr>
          <w:sz w:val="24"/>
          <w:szCs w:val="28"/>
        </w:rPr>
        <w:t>This was the home of Takemoto Sukeroku (dates unknown), an Edo-period</w:t>
      </w:r>
      <w:r w:rsidRPr="005F57CA">
        <w:rPr>
          <w:rFonts w:hint="eastAsia"/>
          <w:sz w:val="24"/>
          <w:szCs w:val="28"/>
        </w:rPr>
        <w:t xml:space="preserve"> (1603</w:t>
      </w:r>
      <w:r w:rsidRPr="005F57CA">
        <w:rPr>
          <w:sz w:val="24"/>
          <w:szCs w:val="28"/>
        </w:rPr>
        <w:t>–</w:t>
      </w:r>
      <w:r w:rsidRPr="005F57CA">
        <w:rPr>
          <w:rFonts w:hint="eastAsia"/>
          <w:sz w:val="24"/>
          <w:szCs w:val="28"/>
        </w:rPr>
        <w:t>1867)</w:t>
      </w:r>
      <w:r w:rsidRPr="005F57CA">
        <w:rPr>
          <w:sz w:val="24"/>
          <w:szCs w:val="28"/>
        </w:rPr>
        <w:t xml:space="preserve"> village head in charge of administration on behalf of the governor. Notice the fire walls that project from the eaves at each end of the second-floor roof. These fire walls helped to prevent the spread of fire from neighboring buildings. Their size and decoration displayed the owner’s wealth. Structures equipped with fire walls can be seen throughout Kinomoto-juku.</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31"/>
    <w:rsid w:val="001A5971"/>
    <w:rsid w:val="00625A2B"/>
    <w:rsid w:val="007D573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06D65B6-1F7A-4DE9-A703-B0E32F81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7D57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57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57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57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57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57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57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57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57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7D57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57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57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57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57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57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57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57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57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57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5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5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731"/>
    <w:pPr>
      <w:spacing w:before="160"/>
      <w:jc w:val="center"/>
    </w:pPr>
    <w:rPr>
      <w:i/>
      <w:iCs/>
      <w:color w:val="404040" w:themeColor="text1" w:themeTint="BF"/>
    </w:rPr>
  </w:style>
  <w:style w:type="character" w:customStyle="1" w:styleId="a8">
    <w:name w:val="引用文 (文字)"/>
    <w:basedOn w:val="a0"/>
    <w:link w:val="a7"/>
    <w:uiPriority w:val="29"/>
    <w:rsid w:val="007D5731"/>
    <w:rPr>
      <w:i/>
      <w:iCs/>
      <w:color w:val="404040" w:themeColor="text1" w:themeTint="BF"/>
    </w:rPr>
  </w:style>
  <w:style w:type="paragraph" w:styleId="a9">
    <w:name w:val="List Paragraph"/>
    <w:basedOn w:val="a"/>
    <w:uiPriority w:val="34"/>
    <w:qFormat/>
    <w:rsid w:val="007D5731"/>
    <w:pPr>
      <w:ind w:left="720"/>
      <w:contextualSpacing/>
    </w:pPr>
  </w:style>
  <w:style w:type="character" w:styleId="21">
    <w:name w:val="Intense Emphasis"/>
    <w:basedOn w:val="a0"/>
    <w:uiPriority w:val="21"/>
    <w:qFormat/>
    <w:rsid w:val="007D5731"/>
    <w:rPr>
      <w:i/>
      <w:iCs/>
      <w:color w:val="0F4761" w:themeColor="accent1" w:themeShade="BF"/>
    </w:rPr>
  </w:style>
  <w:style w:type="paragraph" w:styleId="22">
    <w:name w:val="Intense Quote"/>
    <w:basedOn w:val="a"/>
    <w:next w:val="a"/>
    <w:link w:val="23"/>
    <w:uiPriority w:val="30"/>
    <w:qFormat/>
    <w:rsid w:val="007D5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5731"/>
    <w:rPr>
      <w:i/>
      <w:iCs/>
      <w:color w:val="0F4761" w:themeColor="accent1" w:themeShade="BF"/>
    </w:rPr>
  </w:style>
  <w:style w:type="character" w:styleId="24">
    <w:name w:val="Intense Reference"/>
    <w:basedOn w:val="a0"/>
    <w:uiPriority w:val="32"/>
    <w:qFormat/>
    <w:rsid w:val="007D5731"/>
    <w:rPr>
      <w:b/>
      <w:bCs/>
      <w:smallCaps/>
      <w:color w:val="0F4761" w:themeColor="accent1" w:themeShade="BF"/>
      <w:spacing w:val="5"/>
    </w:rPr>
  </w:style>
  <w:style w:type="paragraph" w:styleId="aa">
    <w:name w:val="Body Text"/>
    <w:basedOn w:val="a"/>
    <w:link w:val="ab"/>
    <w:uiPriority w:val="1"/>
    <w:qFormat/>
    <w:rsid w:val="007D573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D573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