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95A" w:rsidRPr="00891BE5" w:rsidRDefault="0056795A" w:rsidP="00891BE5">
      <w:pPr>
        <w:pStyle w:val="aa"/>
        <w:spacing w:before="50" w:line="480" w:lineRule="auto"/>
        <w:ind w:left="289"/>
        <w:rPr>
          <w:rFonts w:eastAsia="Meiryo UI"/>
          <w:b/>
          <w:bCs/>
          <w:color w:val="000000" w:themeColor="text1"/>
          <w:spacing w:val="-1"/>
          <w:lang w:eastAsia="ja-JP"/>
        </w:rPr>
      </w:pPr>
      <w:bookmarkStart w:id="0" w:name="_Hlk132109452"/>
      <w:r w:rsidRPr="007E22A7">
        <w:rPr>
          <w:rFonts w:eastAsia="Meiryo UI"/>
          <w:b/>
          <w:bCs/>
          <w:color w:val="000000" w:themeColor="text1"/>
          <w:spacing w:val="-1"/>
          <w:lang w:eastAsia="ja-JP"/>
        </w:rPr>
        <w:t>Japanese Armor of the 1200s to Early 1500s</w:t>
      </w:r>
    </w:p>
    <w:bookmarkEnd w:id="0"/>
    <w:p/>
    <w:p w:rsidR="0056795A" w:rsidRPr="00317898" w:rsidRDefault="0056795A" w:rsidP="007E22A7">
      <w:pPr>
        <w:snapToGrid w:val="0"/>
        <w:spacing w:before="165" w:line="319" w:lineRule="auto"/>
        <w:ind w:left="289" w:right="284"/>
        <w:rPr>
          <w:rFonts w:eastAsia="Meiryo UI"/>
          <w:sz w:val="24"/>
        </w:rPr>
      </w:pPr>
      <w:r w:rsidRPr="00317898">
        <w:rPr>
          <w:rFonts w:eastAsia="Meiryo UI"/>
          <w:sz w:val="24"/>
        </w:rPr>
        <w:t>Three varieties of armor were common on the battlefields of the thirteenth to early sixteenth centuries. During that time, most battles were fought as skirmishes between mixed forces of cavalry and infantry. The armor worn by these warriors differed by role, but it typically consisted of a cuirass (chest guard), shoulder guards, thigh guards, and helmet, all reinforced with hundreds to thousands of interlaced strips of toughened leather or iron.</w:t>
      </w:r>
    </w:p>
    <w:p w:rsidR="0056795A" w:rsidRPr="00317898" w:rsidRDefault="0056795A" w:rsidP="007E22A7">
      <w:pPr>
        <w:snapToGrid w:val="0"/>
        <w:spacing w:before="165" w:line="319" w:lineRule="auto"/>
        <w:ind w:left="289" w:right="284"/>
        <w:rPr>
          <w:rFonts w:eastAsia="Meiryo UI"/>
          <w:sz w:val="24"/>
        </w:rPr>
      </w:pPr>
    </w:p>
    <w:p w:rsidR="0056795A" w:rsidRPr="00317898" w:rsidRDefault="0056795A" w:rsidP="007E22A7">
      <w:pPr>
        <w:snapToGrid w:val="0"/>
        <w:spacing w:before="165" w:line="319" w:lineRule="auto"/>
        <w:ind w:left="289" w:right="284"/>
        <w:rPr>
          <w:rFonts w:eastAsia="Meiryo UI"/>
          <w:sz w:val="24"/>
        </w:rPr>
      </w:pPr>
      <w:r w:rsidRPr="00317898">
        <w:rPr>
          <w:rFonts w:eastAsia="Meiryo UI"/>
          <w:sz w:val="24"/>
        </w:rPr>
        <w:t xml:space="preserve">Armor of this type was light enough to be carried by the small-statured horses of the time but strong enough to </w:t>
      </w:r>
      <w:r w:rsidRPr="00E3291C">
        <w:rPr>
          <w:rFonts w:eastAsia="Meiryo UI"/>
          <w:sz w:val="24"/>
        </w:rPr>
        <w:t>protect from</w:t>
      </w:r>
      <w:r w:rsidRPr="00317898">
        <w:rPr>
          <w:rFonts w:eastAsia="Meiryo UI"/>
          <w:sz w:val="24"/>
        </w:rPr>
        <w:t xml:space="preserve"> arrows, the primary weapons of the period. Centuries of gradual improvement made the armor lighter, stronger, and more comfortable to wear, but the basic design remained consistent until the mid-1500s, when firearms were introduced from Europe. The arrival of that deadly new technology forced changes in the design of Japanese armor and forever altered the methods of warfare.</w:t>
      </w:r>
    </w:p>
    <w:p w:rsidR="0056795A" w:rsidRPr="00317898" w:rsidRDefault="0056795A" w:rsidP="007E22A7">
      <w:pPr>
        <w:snapToGrid w:val="0"/>
        <w:spacing w:before="165" w:line="319" w:lineRule="auto"/>
        <w:ind w:left="289" w:right="284"/>
        <w:rPr>
          <w:rFonts w:eastAsia="Meiryo UI"/>
          <w:sz w:val="24"/>
        </w:rPr>
      </w:pPr>
    </w:p>
    <w:p w:rsidR="0056795A" w:rsidRPr="00317898" w:rsidRDefault="0056795A" w:rsidP="007E22A7">
      <w:pPr>
        <w:snapToGrid w:val="0"/>
        <w:spacing w:before="165" w:line="319" w:lineRule="auto"/>
        <w:ind w:left="289" w:right="284"/>
        <w:rPr>
          <w:rFonts w:eastAsia="Meiryo UI"/>
          <w:sz w:val="24"/>
        </w:rPr>
      </w:pPr>
      <w:r w:rsidRPr="00317898">
        <w:rPr>
          <w:rFonts w:eastAsia="Meiryo UI"/>
          <w:sz w:val="24"/>
        </w:rPr>
        <w:t>Leather and fabric are easily destroyed by fire or exposure to the elements, and complete suits of armor from this period are extremely rare. Much of the armor that survives today was safeguarded by Buddhist or Shinto institutions such as Kasugataisha Shrine. Shrine collections of armor, weaponry, and other artifacts are therefore important records of warrior culture and technology.</w:t>
      </w:r>
    </w:p>
    <w:p w:rsidR="0056795A" w:rsidRPr="00317898" w:rsidRDefault="0056795A" w:rsidP="007E22A7">
      <w:pPr>
        <w:snapToGrid w:val="0"/>
        <w:spacing w:before="165" w:line="319" w:lineRule="auto"/>
        <w:ind w:left="289" w:right="284"/>
        <w:rPr>
          <w:rFonts w:eastAsia="Meiryo UI"/>
          <w:sz w:val="24"/>
        </w:rPr>
      </w:pPr>
    </w:p>
    <w:p w:rsidR="0056795A" w:rsidRPr="00317898" w:rsidRDefault="0056795A" w:rsidP="007E22A7">
      <w:pPr>
        <w:snapToGrid w:val="0"/>
        <w:spacing w:before="165" w:line="319" w:lineRule="auto"/>
        <w:ind w:left="289" w:right="284"/>
        <w:rPr>
          <w:rFonts w:eastAsia="Meiryo UI"/>
          <w:i/>
          <w:iCs/>
          <w:sz w:val="24"/>
          <w:u w:val="single"/>
        </w:rPr>
      </w:pPr>
      <w:r w:rsidRPr="00317898">
        <w:rPr>
          <w:rFonts w:eastAsia="Meiryo UI"/>
          <w:i/>
          <w:iCs/>
          <w:sz w:val="24"/>
          <w:u w:val="single"/>
        </w:rPr>
        <w:t>Ōyoroi</w:t>
      </w:r>
    </w:p>
    <w:p w:rsidR="0056795A" w:rsidRPr="00317898" w:rsidRDefault="0056795A" w:rsidP="007E22A7">
      <w:pPr>
        <w:snapToGrid w:val="0"/>
        <w:spacing w:before="165" w:line="319" w:lineRule="auto"/>
        <w:ind w:left="289" w:right="284"/>
        <w:rPr>
          <w:rFonts w:eastAsia="Meiryo UI"/>
          <w:sz w:val="24"/>
        </w:rPr>
      </w:pPr>
      <w:r>
        <w:rPr>
          <w:noProof/>
        </w:rPr>
        <mc:AlternateContent>
          <mc:Choice Requires="wps">
            <w:drawing>
              <wp:anchor distT="0" distB="0" distL="114300" distR="114300" simplePos="0" relativeHeight="251659264" behindDoc="1" locked="0" layoutInCell="1" allowOverlap="1" wp14:anchorId="45ED7913" wp14:editId="424AAC63">
                <wp:simplePos x="0" y="0"/>
                <wp:positionH relativeFrom="page">
                  <wp:posOffset>1032095</wp:posOffset>
                </wp:positionH>
                <wp:positionV relativeFrom="paragraph">
                  <wp:posOffset>-25526</wp:posOffset>
                </wp:positionV>
                <wp:extent cx="5613400" cy="8736594"/>
                <wp:effectExtent l="0" t="0" r="12700" b="13970"/>
                <wp:wrapNone/>
                <wp:docPr id="211141888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73659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88F54" id="docshape8" o:spid="_x0000_s1026" style="position:absolute;margin-left:81.25pt;margin-top:-2pt;width:442pt;height:68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1mX+wEAANc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" filled="f" strokecolor="#231f20" strokeweight=".28pt">
                <v:path arrowok="t"/>
                <w10:wrap anchorx="page"/>
              </v:rect>
            </w:pict>
          </mc:Fallback>
        </mc:AlternateContent>
      </w:r>
      <w:r w:rsidRPr="00317898">
        <w:rPr>
          <w:rFonts w:eastAsia="Meiryo UI"/>
          <w:i/>
          <w:sz w:val="24"/>
        </w:rPr>
        <w:t>Ōyoroi</w:t>
      </w:r>
      <w:r w:rsidRPr="00317898">
        <w:rPr>
          <w:rFonts w:eastAsia="Meiryo UI"/>
          <w:sz w:val="24"/>
        </w:rPr>
        <w:t xml:space="preserve"> armor was worn by high-ranking warriors who fought on horseback using bows and arrows. The armor is designed to accommodate the motion of drawing and firing a bow. The chest guard wrapped around the torso, joining under the right arm, and the resulting weak point was covered by an underarm guard called a </w:t>
      </w:r>
      <w:r w:rsidRPr="00317898">
        <w:rPr>
          <w:rFonts w:eastAsia="Meiryo UI"/>
          <w:i/>
          <w:sz w:val="24"/>
        </w:rPr>
        <w:t>waidate</w:t>
      </w:r>
      <w:r w:rsidRPr="00317898">
        <w:rPr>
          <w:rFonts w:eastAsia="Meiryo UI"/>
          <w:sz w:val="24"/>
        </w:rPr>
        <w:t xml:space="preserve">. A mounted archer wearing </w:t>
      </w:r>
      <w:r w:rsidRPr="00317898">
        <w:rPr>
          <w:rFonts w:eastAsia="Meiryo UI"/>
          <w:i/>
          <w:sz w:val="24"/>
        </w:rPr>
        <w:t>ōyoroi</w:t>
      </w:r>
      <w:r w:rsidRPr="00317898">
        <w:rPr>
          <w:rFonts w:eastAsia="Meiryo UI"/>
          <w:sz w:val="24"/>
        </w:rPr>
        <w:t xml:space="preserve"> was therefore </w:t>
      </w:r>
      <w:r w:rsidRPr="00E3291C">
        <w:rPr>
          <w:rFonts w:eastAsia="Meiryo UI"/>
          <w:sz w:val="24"/>
        </w:rPr>
        <w:t>most protected on the left side, which faced toward the target</w:t>
      </w:r>
      <w:r w:rsidRPr="00317898">
        <w:rPr>
          <w:rFonts w:eastAsia="Meiryo UI"/>
          <w:sz w:val="24"/>
        </w:rPr>
        <w:t xml:space="preserve"> when firing. Two additional pieces covered gaps at the sternum and upper chest.</w:t>
      </w:r>
    </w:p>
    <w:p w:rsidR="0056795A" w:rsidRPr="00317898" w:rsidRDefault="0056795A" w:rsidP="007E22A7">
      <w:pPr>
        <w:snapToGrid w:val="0"/>
        <w:spacing w:before="165" w:line="319" w:lineRule="auto"/>
        <w:ind w:left="289" w:right="284"/>
        <w:rPr>
          <w:rFonts w:eastAsia="Meiryo UI"/>
          <w:sz w:val="24"/>
        </w:rPr>
      </w:pPr>
    </w:p>
    <w:p w:rsidR="0056795A" w:rsidRPr="00317898" w:rsidRDefault="0056795A" w:rsidP="007E22A7">
      <w:pPr>
        <w:snapToGrid w:val="0"/>
        <w:spacing w:before="165" w:line="319" w:lineRule="auto"/>
        <w:ind w:left="289" w:right="284"/>
        <w:rPr>
          <w:rFonts w:eastAsia="Meiryo UI"/>
          <w:sz w:val="24"/>
        </w:rPr>
      </w:pPr>
      <w:r w:rsidRPr="00317898">
        <w:rPr>
          <w:rFonts w:eastAsia="Meiryo UI"/>
          <w:i/>
          <w:sz w:val="24"/>
        </w:rPr>
        <w:t>Ōyoroi</w:t>
      </w:r>
      <w:r w:rsidRPr="00317898">
        <w:rPr>
          <w:rFonts w:eastAsia="Meiryo UI"/>
          <w:sz w:val="24"/>
        </w:rPr>
        <w:t xml:space="preserve"> armor can be identified by its boxy design and four-section skirt, which only partially covered the inner legs. As the armor of elites, </w:t>
      </w:r>
      <w:r w:rsidRPr="00317898">
        <w:rPr>
          <w:rFonts w:eastAsia="Meiryo UI"/>
          <w:i/>
          <w:iCs/>
          <w:sz w:val="24"/>
        </w:rPr>
        <w:t>ōyoroi</w:t>
      </w:r>
      <w:r w:rsidRPr="00317898">
        <w:rPr>
          <w:rFonts w:eastAsia="Meiryo UI"/>
          <w:sz w:val="24"/>
        </w:rPr>
        <w:t xml:space="preserve"> often had elaborate ornamentation. Even after it was replaced on the battlefield, </w:t>
      </w:r>
      <w:r w:rsidRPr="00317898">
        <w:rPr>
          <w:rFonts w:eastAsia="Meiryo UI"/>
          <w:i/>
          <w:iCs/>
          <w:sz w:val="24"/>
        </w:rPr>
        <w:t>ōyoroi</w:t>
      </w:r>
      <w:r w:rsidRPr="00317898">
        <w:rPr>
          <w:rFonts w:eastAsia="Meiryo UI"/>
          <w:sz w:val="24"/>
        </w:rPr>
        <w:t xml:space="preserve"> continued to be worn by high-ranking warriors in ceremonies and processions as a sign of status.</w:t>
      </w:r>
    </w:p>
    <w:p w:rsidR="0056795A" w:rsidRPr="00317898" w:rsidRDefault="0056795A" w:rsidP="007E22A7">
      <w:pPr>
        <w:snapToGrid w:val="0"/>
        <w:spacing w:before="165" w:line="319" w:lineRule="auto"/>
        <w:ind w:left="289" w:right="284"/>
        <w:rPr>
          <w:rFonts w:eastAsia="Meiryo UI"/>
          <w:sz w:val="24"/>
        </w:rPr>
      </w:pPr>
    </w:p>
    <w:p w:rsidR="0056795A" w:rsidRPr="00317898" w:rsidRDefault="0056795A" w:rsidP="007E22A7">
      <w:pPr>
        <w:snapToGrid w:val="0"/>
        <w:spacing w:before="165" w:line="319" w:lineRule="auto"/>
        <w:ind w:left="289" w:right="284"/>
        <w:rPr>
          <w:rFonts w:eastAsia="Meiryo UI"/>
          <w:i/>
          <w:iCs/>
          <w:sz w:val="24"/>
          <w:u w:val="single"/>
        </w:rPr>
      </w:pPr>
      <w:r w:rsidRPr="00317898">
        <w:rPr>
          <w:rFonts w:eastAsia="Meiryo UI"/>
          <w:i/>
          <w:iCs/>
          <w:sz w:val="24"/>
          <w:u w:val="single"/>
        </w:rPr>
        <w:t>Dōmaru</w:t>
      </w:r>
    </w:p>
    <w:p w:rsidR="0056795A" w:rsidRPr="00317898" w:rsidRDefault="0056795A" w:rsidP="007E22A7">
      <w:pPr>
        <w:snapToGrid w:val="0"/>
        <w:spacing w:before="165" w:line="319" w:lineRule="auto"/>
        <w:ind w:left="289" w:right="284"/>
        <w:rPr>
          <w:rFonts w:eastAsia="Meiryo UI"/>
          <w:sz w:val="24"/>
        </w:rPr>
      </w:pPr>
      <w:r w:rsidRPr="00317898">
        <w:rPr>
          <w:rFonts w:eastAsia="Meiryo UI"/>
          <w:i/>
          <w:sz w:val="24"/>
        </w:rPr>
        <w:t>Dōmaru</w:t>
      </w:r>
      <w:r w:rsidRPr="00317898">
        <w:rPr>
          <w:rFonts w:eastAsia="Meiryo UI"/>
          <w:sz w:val="24"/>
        </w:rPr>
        <w:t xml:space="preserve"> armor was developed as infantry came to play a more central role on the battlefield. The armor was lighter, cheaper, and allowed more freedom of movement. As with </w:t>
      </w:r>
      <w:r w:rsidRPr="00317898">
        <w:rPr>
          <w:rFonts w:eastAsia="Meiryo UI"/>
          <w:i/>
          <w:iCs/>
          <w:sz w:val="24"/>
        </w:rPr>
        <w:t>ō</w:t>
      </w:r>
      <w:r w:rsidRPr="00317898">
        <w:rPr>
          <w:rFonts w:eastAsia="Meiryo UI"/>
          <w:i/>
          <w:sz w:val="24"/>
        </w:rPr>
        <w:t xml:space="preserve">yoroi </w:t>
      </w:r>
      <w:r w:rsidRPr="00317898">
        <w:rPr>
          <w:rFonts w:eastAsia="Meiryo UI"/>
          <w:sz w:val="24"/>
        </w:rPr>
        <w:t xml:space="preserve">armor, the </w:t>
      </w:r>
      <w:r w:rsidRPr="00317898">
        <w:rPr>
          <w:rFonts w:eastAsia="Meiryo UI"/>
          <w:i/>
          <w:sz w:val="24"/>
        </w:rPr>
        <w:t>dōmaru</w:t>
      </w:r>
      <w:r w:rsidRPr="00317898">
        <w:rPr>
          <w:rFonts w:eastAsia="Meiryo UI"/>
          <w:sz w:val="24"/>
        </w:rPr>
        <w:t xml:space="preserve"> chest guard was a single piece that wrapped around the torso and joined under the right </w:t>
      </w:r>
      <w:r w:rsidRPr="00E3291C">
        <w:rPr>
          <w:rFonts w:eastAsia="Meiryo UI"/>
          <w:sz w:val="24"/>
        </w:rPr>
        <w:t xml:space="preserve">arm. But unlike </w:t>
      </w:r>
      <w:r w:rsidRPr="00E3291C">
        <w:rPr>
          <w:rFonts w:eastAsia="Meiryo UI"/>
          <w:i/>
          <w:iCs/>
          <w:sz w:val="24"/>
        </w:rPr>
        <w:t>ōyoroi</w:t>
      </w:r>
      <w:r w:rsidRPr="00E3291C">
        <w:rPr>
          <w:rFonts w:eastAsia="Meiryo UI"/>
          <w:sz w:val="24"/>
        </w:rPr>
        <w:t>, the armor o</w:t>
      </w:r>
      <w:r w:rsidRPr="00317898">
        <w:rPr>
          <w:rFonts w:eastAsia="Meiryo UI"/>
          <w:sz w:val="24"/>
        </w:rPr>
        <w:t xml:space="preserve">verlapped, leaving no vulnerable openings. </w:t>
      </w:r>
      <w:r w:rsidRPr="00317898">
        <w:rPr>
          <w:rFonts w:eastAsia="Meiryo UI"/>
          <w:i/>
          <w:sz w:val="24"/>
        </w:rPr>
        <w:t>Dōmaru</w:t>
      </w:r>
      <w:r w:rsidRPr="00317898">
        <w:rPr>
          <w:rFonts w:eastAsia="Meiryo UI"/>
          <w:sz w:val="24"/>
        </w:rPr>
        <w:t xml:space="preserve"> armor also had several hanging sections (called tassets) that provided fuller coverage of the thighs when compared to the four-section design of </w:t>
      </w:r>
      <w:r w:rsidRPr="00317898">
        <w:rPr>
          <w:rFonts w:eastAsia="Meiryo UI"/>
          <w:i/>
          <w:sz w:val="24"/>
        </w:rPr>
        <w:t>ōyoroi</w:t>
      </w:r>
      <w:r w:rsidRPr="00317898">
        <w:rPr>
          <w:rFonts w:eastAsia="Meiryo UI"/>
          <w:sz w:val="24"/>
        </w:rPr>
        <w:t>.</w:t>
      </w:r>
    </w:p>
    <w:p w:rsidR="0056795A" w:rsidRPr="00317898" w:rsidRDefault="0056795A" w:rsidP="007E22A7">
      <w:pPr>
        <w:snapToGrid w:val="0"/>
        <w:spacing w:before="165" w:line="319" w:lineRule="auto"/>
        <w:ind w:left="289" w:right="284"/>
        <w:rPr>
          <w:rFonts w:eastAsia="Meiryo UI"/>
          <w:sz w:val="24"/>
        </w:rPr>
      </w:pPr>
    </w:p>
    <w:p w:rsidR="0056795A" w:rsidRPr="00317898" w:rsidRDefault="0056795A" w:rsidP="007E22A7">
      <w:pPr>
        <w:snapToGrid w:val="0"/>
        <w:spacing w:before="165" w:line="319" w:lineRule="auto"/>
        <w:ind w:left="289" w:right="284"/>
        <w:rPr>
          <w:rFonts w:eastAsia="Meiryo UI"/>
          <w:sz w:val="24"/>
        </w:rPr>
      </w:pPr>
      <w:r w:rsidRPr="00317898">
        <w:rPr>
          <w:rFonts w:eastAsia="Meiryo UI"/>
          <w:sz w:val="24"/>
        </w:rPr>
        <w:t xml:space="preserve">As armor for rank-and-file infantry, </w:t>
      </w:r>
      <w:r w:rsidRPr="00317898">
        <w:rPr>
          <w:rFonts w:eastAsia="Meiryo UI"/>
          <w:i/>
          <w:sz w:val="24"/>
        </w:rPr>
        <w:t>dōmaru</w:t>
      </w:r>
      <w:r w:rsidRPr="00317898">
        <w:rPr>
          <w:rFonts w:eastAsia="Meiryo UI"/>
          <w:sz w:val="24"/>
        </w:rPr>
        <w:t xml:space="preserve"> was commonly worn without shoulder guards or a helmet, and it typically had fewer protective strips of leather or iron. Gradually, even high-ranking warriors came to favor the extra mobility of </w:t>
      </w:r>
      <w:r w:rsidRPr="00317898">
        <w:rPr>
          <w:rFonts w:eastAsia="Meiryo UI"/>
          <w:i/>
          <w:sz w:val="24"/>
        </w:rPr>
        <w:t>dōmaru</w:t>
      </w:r>
      <w:r w:rsidRPr="00317898">
        <w:rPr>
          <w:rFonts w:eastAsia="Meiryo UI"/>
          <w:sz w:val="24"/>
        </w:rPr>
        <w:t xml:space="preserve">, which led to a hybrid design known as </w:t>
      </w:r>
      <w:r w:rsidRPr="00317898">
        <w:rPr>
          <w:rFonts w:eastAsia="Meiryo UI"/>
          <w:i/>
          <w:sz w:val="24"/>
        </w:rPr>
        <w:t>dōmaru-yoroi</w:t>
      </w:r>
      <w:r w:rsidRPr="00317898">
        <w:rPr>
          <w:rFonts w:eastAsia="Meiryo UI"/>
          <w:sz w:val="24"/>
        </w:rPr>
        <w:t>.</w:t>
      </w:r>
    </w:p>
    <w:p w:rsidR="0056795A" w:rsidRPr="00317898" w:rsidRDefault="0056795A" w:rsidP="007E22A7">
      <w:pPr>
        <w:snapToGrid w:val="0"/>
        <w:spacing w:before="165" w:line="319" w:lineRule="auto"/>
        <w:ind w:left="289" w:right="284"/>
        <w:rPr>
          <w:rFonts w:eastAsia="Meiryo UI"/>
          <w:sz w:val="24"/>
        </w:rPr>
      </w:pPr>
    </w:p>
    <w:p w:rsidR="0056795A" w:rsidRPr="00317898" w:rsidRDefault="0056795A" w:rsidP="007E22A7">
      <w:pPr>
        <w:snapToGrid w:val="0"/>
        <w:spacing w:before="165" w:line="319" w:lineRule="auto"/>
        <w:ind w:left="289" w:right="284"/>
        <w:rPr>
          <w:rFonts w:eastAsia="Meiryo UI"/>
          <w:i/>
          <w:iCs/>
          <w:sz w:val="24"/>
          <w:u w:val="single"/>
        </w:rPr>
      </w:pPr>
      <w:r w:rsidRPr="00317898">
        <w:rPr>
          <w:rFonts w:eastAsia="Meiryo UI"/>
          <w:i/>
          <w:iCs/>
          <w:sz w:val="24"/>
          <w:u w:val="single"/>
        </w:rPr>
        <w:t>Haramaki</w:t>
      </w:r>
    </w:p>
    <w:p w:rsidR="0056795A" w:rsidRPr="007E22A7" w:rsidRDefault="0056795A" w:rsidP="007E22A7">
      <w:pPr>
        <w:pStyle w:val="aa"/>
        <w:spacing w:before="165" w:line="319" w:lineRule="auto"/>
        <w:ind w:left="289" w:right="284"/>
        <w:rPr>
          <w:rFonts w:eastAsia="Meiryo UI"/>
          <w:color w:val="000000" w:themeColor="text1"/>
          <w:spacing w:val="-1"/>
          <w:lang w:eastAsia="ja-JP"/>
        </w:rPr>
      </w:pPr>
      <w:r w:rsidRPr="00317898">
        <w:rPr>
          <w:rFonts w:eastAsia="Meiryo UI"/>
          <w:i/>
        </w:rPr>
        <w:t>Haramaki</w:t>
      </w:r>
      <w:r w:rsidRPr="00317898">
        <w:rPr>
          <w:rFonts w:eastAsia="Meiryo UI"/>
        </w:rPr>
        <w:t xml:space="preserve"> armor was even lighter and cheaper to produce than </w:t>
      </w:r>
      <w:r w:rsidRPr="00317898">
        <w:rPr>
          <w:rFonts w:eastAsia="Meiryo UI"/>
          <w:i/>
        </w:rPr>
        <w:t>dōmaru</w:t>
      </w:r>
      <w:r w:rsidRPr="00317898">
        <w:rPr>
          <w:rFonts w:eastAsia="Meiryo UI"/>
        </w:rPr>
        <w:t xml:space="preserve">, and it became the default armor of low-ranking infantry after its introduction in the early 1300s. Like </w:t>
      </w:r>
      <w:r w:rsidRPr="00317898">
        <w:rPr>
          <w:rFonts w:eastAsia="Meiryo UI"/>
          <w:i/>
        </w:rPr>
        <w:t>dōmaru</w:t>
      </w:r>
      <w:r w:rsidRPr="00317898">
        <w:rPr>
          <w:rFonts w:eastAsia="Meiryo UI"/>
        </w:rPr>
        <w:t xml:space="preserve">, the </w:t>
      </w:r>
      <w:r w:rsidRPr="00317898">
        <w:rPr>
          <w:rFonts w:eastAsia="Meiryo UI"/>
          <w:i/>
        </w:rPr>
        <w:t>haramaki</w:t>
      </w:r>
      <w:r w:rsidRPr="00317898">
        <w:rPr>
          <w:rFonts w:eastAsia="Meiryo UI"/>
        </w:rPr>
        <w:t xml:space="preserve"> chest guard was a single piece that wrapped around the body, but it tied together at the back rather than below the right arm. This difference is the major distinguishing characteristic of </w:t>
      </w:r>
      <w:r w:rsidRPr="00317898">
        <w:rPr>
          <w:rFonts w:eastAsia="Meiryo UI"/>
          <w:i/>
        </w:rPr>
        <w:t>haramaki</w:t>
      </w:r>
      <w:r w:rsidRPr="00317898">
        <w:rPr>
          <w:rFonts w:eastAsia="Meiryo UI"/>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5A"/>
    <w:rsid w:val="001A5971"/>
    <w:rsid w:val="0056795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9254C6-A610-4B29-8710-6C9DE48B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679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79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79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679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79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79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79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79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79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679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79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79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79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79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79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79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79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79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79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7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9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79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95A"/>
    <w:pPr>
      <w:spacing w:before="160"/>
      <w:jc w:val="center"/>
    </w:pPr>
    <w:rPr>
      <w:i/>
      <w:iCs/>
      <w:color w:val="404040" w:themeColor="text1" w:themeTint="BF"/>
    </w:rPr>
  </w:style>
  <w:style w:type="character" w:customStyle="1" w:styleId="a8">
    <w:name w:val="引用文 (文字)"/>
    <w:basedOn w:val="a0"/>
    <w:link w:val="a7"/>
    <w:uiPriority w:val="29"/>
    <w:rsid w:val="0056795A"/>
    <w:rPr>
      <w:i/>
      <w:iCs/>
      <w:color w:val="404040" w:themeColor="text1" w:themeTint="BF"/>
    </w:rPr>
  </w:style>
  <w:style w:type="paragraph" w:styleId="a9">
    <w:name w:val="List Paragraph"/>
    <w:basedOn w:val="a"/>
    <w:uiPriority w:val="34"/>
    <w:qFormat/>
    <w:rsid w:val="0056795A"/>
    <w:pPr>
      <w:ind w:left="720"/>
      <w:contextualSpacing/>
    </w:pPr>
  </w:style>
  <w:style w:type="character" w:styleId="21">
    <w:name w:val="Intense Emphasis"/>
    <w:basedOn w:val="a0"/>
    <w:uiPriority w:val="21"/>
    <w:qFormat/>
    <w:rsid w:val="0056795A"/>
    <w:rPr>
      <w:i/>
      <w:iCs/>
      <w:color w:val="0F4761" w:themeColor="accent1" w:themeShade="BF"/>
    </w:rPr>
  </w:style>
  <w:style w:type="paragraph" w:styleId="22">
    <w:name w:val="Intense Quote"/>
    <w:basedOn w:val="a"/>
    <w:next w:val="a"/>
    <w:link w:val="23"/>
    <w:uiPriority w:val="30"/>
    <w:qFormat/>
    <w:rsid w:val="00567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795A"/>
    <w:rPr>
      <w:i/>
      <w:iCs/>
      <w:color w:val="0F4761" w:themeColor="accent1" w:themeShade="BF"/>
    </w:rPr>
  </w:style>
  <w:style w:type="character" w:styleId="24">
    <w:name w:val="Intense Reference"/>
    <w:basedOn w:val="a0"/>
    <w:uiPriority w:val="32"/>
    <w:qFormat/>
    <w:rsid w:val="0056795A"/>
    <w:rPr>
      <w:b/>
      <w:bCs/>
      <w:smallCaps/>
      <w:color w:val="0F4761" w:themeColor="accent1" w:themeShade="BF"/>
      <w:spacing w:val="5"/>
    </w:rPr>
  </w:style>
  <w:style w:type="paragraph" w:styleId="aa">
    <w:name w:val="Body Text"/>
    <w:basedOn w:val="a"/>
    <w:link w:val="ab"/>
    <w:uiPriority w:val="1"/>
    <w:qFormat/>
    <w:rsid w:val="0056795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6795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