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FD1" w:rsidRPr="00891BE5" w:rsidRDefault="00530FD1" w:rsidP="00026602">
      <w:pPr>
        <w:pStyle w:val="aa"/>
        <w:spacing w:before="50" w:line="480" w:lineRule="auto"/>
        <w:ind w:left="289"/>
        <w:rPr>
          <w:rFonts w:eastAsia="Meiryo UI"/>
          <w:b/>
          <w:bCs/>
          <w:color w:val="000000" w:themeColor="text1"/>
          <w:spacing w:val="-1"/>
          <w:lang w:eastAsia="ja-JP"/>
        </w:rPr>
      </w:pPr>
      <w:bookmarkStart w:id="0" w:name="_Hlk188610423"/>
      <w:r w:rsidRPr="00026602">
        <w:rPr>
          <w:rFonts w:eastAsia="Meiryo UI"/>
          <w:b/>
          <w:bCs/>
          <w:color w:val="000000" w:themeColor="text1"/>
          <w:spacing w:val="-1"/>
          <w:lang w:eastAsia="ja-JP"/>
        </w:rPr>
        <w:t>Yura Fortress</w:t>
      </w:r>
    </w:p>
    <w:p/>
    <w:p w:rsidR="00530FD1" w:rsidRPr="001371CA" w:rsidRDefault="00530FD1" w:rsidP="00026602">
      <w:pPr>
        <w:spacing w:before="165" w:line="319" w:lineRule="auto"/>
        <w:ind w:left="289" w:right="284"/>
        <w:rPr>
          <w:rFonts w:eastAsia="Meiryo UI"/>
          <w:bCs/>
          <w:sz w:val="24"/>
        </w:rPr>
      </w:pPr>
      <w:r w:rsidRPr="007151A8">
        <w:rPr>
          <w:rFonts w:eastAsia="Meiryo UI"/>
          <w:bCs/>
          <w:sz w:val="24"/>
        </w:rPr>
        <w:t xml:space="preserve">The Kitan </w:t>
      </w:r>
      <w:r w:rsidRPr="001545C2">
        <w:rPr>
          <w:rFonts w:eastAsia="Meiryo UI"/>
          <w:bCs/>
          <w:color w:val="000000" w:themeColor="text1"/>
          <w:sz w:val="24"/>
        </w:rPr>
        <w:t xml:space="preserve">Strait </w:t>
      </w:r>
      <w:r>
        <w:rPr>
          <w:rFonts w:eastAsia="Meiryo UI"/>
          <w:bCs/>
          <w:color w:val="000000" w:themeColor="text1"/>
          <w:sz w:val="24"/>
        </w:rPr>
        <w:t>is</w:t>
      </w:r>
      <w:r w:rsidRPr="001545C2">
        <w:rPr>
          <w:rFonts w:eastAsia="Meiryo UI"/>
          <w:bCs/>
          <w:color w:val="000000" w:themeColor="text1"/>
          <w:sz w:val="24"/>
        </w:rPr>
        <w:t xml:space="preserve"> of strategic significance because it controls access </w:t>
      </w:r>
      <w:r w:rsidRPr="00B65ACD">
        <w:rPr>
          <w:rFonts w:eastAsia="Meiryo UI"/>
          <w:bCs/>
          <w:color w:val="000000" w:themeColor="text1"/>
          <w:sz w:val="24"/>
        </w:rPr>
        <w:t xml:space="preserve">to Osaka Bay. When Japan started modernizing after the 1868 Meiji Restoration, it </w:t>
      </w:r>
      <w:r w:rsidRPr="00F56C2F">
        <w:rPr>
          <w:rFonts w:eastAsia="Meiryo UI"/>
          <w:bCs/>
          <w:color w:val="000000" w:themeColor="text1"/>
          <w:sz w:val="24"/>
        </w:rPr>
        <w:t xml:space="preserve">faced potential threats </w:t>
      </w:r>
      <w:r w:rsidRPr="00B65ACD">
        <w:rPr>
          <w:rFonts w:eastAsia="Meiryo UI"/>
          <w:bCs/>
          <w:color w:val="000000" w:themeColor="text1"/>
          <w:sz w:val="24"/>
        </w:rPr>
        <w:t>from Russia, China, and the colonizing Western powers</w:t>
      </w:r>
      <w:r>
        <w:rPr>
          <w:rFonts w:eastAsia="Meiryo UI"/>
          <w:bCs/>
          <w:color w:val="000000" w:themeColor="text1"/>
          <w:sz w:val="24"/>
        </w:rPr>
        <w:t>, and i</w:t>
      </w:r>
      <w:r w:rsidRPr="00F56C2F">
        <w:rPr>
          <w:rFonts w:eastAsia="Meiryo UI"/>
          <w:bCs/>
          <w:color w:val="000000" w:themeColor="text1"/>
          <w:sz w:val="24"/>
        </w:rPr>
        <w:t>n the 1890s it built</w:t>
      </w:r>
      <w:r w:rsidRPr="00B65ACD">
        <w:rPr>
          <w:rFonts w:eastAsia="Meiryo UI"/>
          <w:bCs/>
          <w:color w:val="000000" w:themeColor="text1"/>
          <w:sz w:val="24"/>
        </w:rPr>
        <w:t xml:space="preserve"> three separate groups of fortifications to defend the strait. Collectively</w:t>
      </w:r>
      <w:r w:rsidRPr="001545C2">
        <w:rPr>
          <w:rFonts w:eastAsia="Meiryo UI"/>
          <w:bCs/>
          <w:color w:val="000000" w:themeColor="text1"/>
          <w:sz w:val="24"/>
        </w:rPr>
        <w:t xml:space="preserve"> </w:t>
      </w:r>
      <w:r w:rsidRPr="007151A8">
        <w:rPr>
          <w:rFonts w:eastAsia="Meiryo UI"/>
          <w:bCs/>
          <w:sz w:val="24"/>
        </w:rPr>
        <w:t>known as the Yura Fortress, they were located in Yura, a port on Awaji Island directly across the strait from here</w:t>
      </w:r>
      <w:r w:rsidRPr="001371CA">
        <w:rPr>
          <w:rFonts w:eastAsia="Meiryo UI"/>
          <w:bCs/>
          <w:sz w:val="24"/>
        </w:rPr>
        <w:t>; on the four-island cluster known as Tomogashima that spans the strait; and in Miyama here in Kada. Redoubts were built further inland to protect the batteries from attack from the sea. Kada had five batteries, four redoubts, and a searchlight station on a coastal promontory. Tomogashima had five batteries and one redoubt, while Yura, where the garrison command was located, had seven batteries and three redoubts. The arrows indicate the direction of fire of the guns.</w:t>
      </w:r>
    </w:p>
    <w:p w:rsidR="00530FD1" w:rsidRPr="007151A8" w:rsidRDefault="00530FD1" w:rsidP="00026602">
      <w:pPr>
        <w:spacing w:before="165" w:line="319" w:lineRule="auto"/>
        <w:ind w:left="289" w:right="284" w:firstLineChars="236" w:firstLine="566"/>
        <w:rPr>
          <w:rFonts w:eastAsia="Meiryo UI"/>
          <w:bCs/>
          <w:sz w:val="24"/>
        </w:rPr>
      </w:pPr>
      <w:r w:rsidRPr="001371CA">
        <w:rPr>
          <w:rFonts w:eastAsia="Meiryo UI"/>
          <w:bCs/>
          <w:sz w:val="24"/>
        </w:rPr>
        <w:t xml:space="preserve">The Miyama batteries were incorporated into the Yura Fortress in 1899 after the passing of the Fortified Zone Act and Military Secrets Protection Act. </w:t>
      </w:r>
      <w:r>
        <w:rPr>
          <w:rFonts w:eastAsia="Meiryo UI"/>
          <w:bCs/>
          <w:sz w:val="24"/>
        </w:rPr>
        <w:t>Th</w:t>
      </w:r>
      <w:r w:rsidRPr="001371CA">
        <w:rPr>
          <w:rFonts w:eastAsia="Meiryo UI"/>
          <w:bCs/>
          <w:sz w:val="24"/>
        </w:rPr>
        <w:t xml:space="preserve">ese acts prohibited trespassing, photographing, or sketching in militarized areas, </w:t>
      </w:r>
      <w:r>
        <w:rPr>
          <w:rFonts w:eastAsia="Meiryo UI"/>
          <w:bCs/>
          <w:sz w:val="24"/>
        </w:rPr>
        <w:t xml:space="preserve">so </w:t>
      </w:r>
      <w:r w:rsidRPr="001371CA">
        <w:rPr>
          <w:rFonts w:eastAsia="Meiryo UI"/>
          <w:bCs/>
          <w:sz w:val="24"/>
        </w:rPr>
        <w:t>Kada, Tomogashima</w:t>
      </w:r>
      <w:r>
        <w:rPr>
          <w:rFonts w:eastAsia="Meiryo UI"/>
          <w:bCs/>
          <w:sz w:val="24"/>
        </w:rPr>
        <w:t>,</w:t>
      </w:r>
      <w:r w:rsidRPr="001371CA">
        <w:rPr>
          <w:rFonts w:eastAsia="Meiryo UI"/>
          <w:bCs/>
          <w:sz w:val="24"/>
        </w:rPr>
        <w:t xml:space="preserve"> and Yura were completely off-limits to</w:t>
      </w:r>
      <w:r w:rsidRPr="007151A8">
        <w:rPr>
          <w:rFonts w:eastAsia="Meiryo UI"/>
          <w:bCs/>
          <w:sz w:val="24"/>
        </w:rPr>
        <w:t xml:space="preserve"> the public </w:t>
      </w:r>
      <w:r>
        <w:rPr>
          <w:rFonts w:eastAsia="Meiryo UI"/>
          <w:bCs/>
          <w:sz w:val="24"/>
        </w:rPr>
        <w:t>while the batteries were operational</w:t>
      </w:r>
      <w:r w:rsidRPr="007151A8">
        <w:rPr>
          <w:rFonts w:eastAsia="Meiryo UI"/>
          <w:bCs/>
          <w:sz w:val="24"/>
        </w:rPr>
        <w:t>.</w:t>
      </w:r>
    </w:p>
    <w:p w:rsidR="00530FD1" w:rsidRDefault="00530FD1" w:rsidP="00026602">
      <w:pPr>
        <w:spacing w:before="165" w:line="319" w:lineRule="auto"/>
        <w:ind w:left="289" w:right="284"/>
        <w:rPr>
          <w:rFonts w:eastAsia="Meiryo UI"/>
          <w:bCs/>
          <w:szCs w:val="21"/>
        </w:rPr>
      </w:pPr>
    </w:p>
    <w:p w:rsidR="00530FD1" w:rsidRPr="001545C2" w:rsidRDefault="00530FD1" w:rsidP="00026602">
      <w:pPr>
        <w:spacing w:before="165" w:line="319" w:lineRule="auto"/>
        <w:ind w:left="289" w:right="284"/>
        <w:rPr>
          <w:rFonts w:eastAsia="Meiryo UI"/>
          <w:bCs/>
          <w:i/>
          <w:iCs/>
          <w:color w:val="000000" w:themeColor="text1"/>
          <w:szCs w:val="21"/>
        </w:rPr>
      </w:pPr>
      <w:r w:rsidRPr="008F0356">
        <w:rPr>
          <w:rFonts w:eastAsia="Meiryo UI"/>
          <w:bCs/>
          <w:szCs w:val="21"/>
        </w:rPr>
        <w:t>The information in this map comes from</w:t>
      </w:r>
      <w:r w:rsidRPr="008F0356">
        <w:rPr>
          <w:rFonts w:eastAsia="Meiryo UI"/>
          <w:bCs/>
          <w:i/>
          <w:iCs/>
          <w:szCs w:val="21"/>
        </w:rPr>
        <w:t xml:space="preserve"> A History of Japanese Fortifications </w:t>
      </w:r>
      <w:r w:rsidRPr="008F0356">
        <w:rPr>
          <w:rFonts w:eastAsia="Meiryo UI"/>
          <w:bCs/>
          <w:szCs w:val="21"/>
        </w:rPr>
        <w:t xml:space="preserve">by </w:t>
      </w:r>
      <w:r w:rsidRPr="001545C2">
        <w:rPr>
          <w:rFonts w:eastAsia="Meiryo UI"/>
          <w:bCs/>
          <w:color w:val="000000" w:themeColor="text1"/>
          <w:szCs w:val="21"/>
        </w:rPr>
        <w:t>Johoji Asami (1971).</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D1"/>
    <w:rsid w:val="001A5971"/>
    <w:rsid w:val="00530FD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94C79E-63DB-435B-BB93-794D84DA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30F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F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F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F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F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F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F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F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F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30F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F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F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F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F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F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F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F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F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FD1"/>
    <w:pPr>
      <w:spacing w:before="160"/>
      <w:jc w:val="center"/>
    </w:pPr>
    <w:rPr>
      <w:i/>
      <w:iCs/>
      <w:color w:val="404040" w:themeColor="text1" w:themeTint="BF"/>
    </w:rPr>
  </w:style>
  <w:style w:type="character" w:customStyle="1" w:styleId="a8">
    <w:name w:val="引用文 (文字)"/>
    <w:basedOn w:val="a0"/>
    <w:link w:val="a7"/>
    <w:uiPriority w:val="29"/>
    <w:rsid w:val="00530FD1"/>
    <w:rPr>
      <w:i/>
      <w:iCs/>
      <w:color w:val="404040" w:themeColor="text1" w:themeTint="BF"/>
    </w:rPr>
  </w:style>
  <w:style w:type="paragraph" w:styleId="a9">
    <w:name w:val="List Paragraph"/>
    <w:basedOn w:val="a"/>
    <w:uiPriority w:val="34"/>
    <w:qFormat/>
    <w:rsid w:val="00530FD1"/>
    <w:pPr>
      <w:ind w:left="720"/>
      <w:contextualSpacing/>
    </w:pPr>
  </w:style>
  <w:style w:type="character" w:styleId="21">
    <w:name w:val="Intense Emphasis"/>
    <w:basedOn w:val="a0"/>
    <w:uiPriority w:val="21"/>
    <w:qFormat/>
    <w:rsid w:val="00530FD1"/>
    <w:rPr>
      <w:i/>
      <w:iCs/>
      <w:color w:val="0F4761" w:themeColor="accent1" w:themeShade="BF"/>
    </w:rPr>
  </w:style>
  <w:style w:type="paragraph" w:styleId="22">
    <w:name w:val="Intense Quote"/>
    <w:basedOn w:val="a"/>
    <w:next w:val="a"/>
    <w:link w:val="23"/>
    <w:uiPriority w:val="30"/>
    <w:qFormat/>
    <w:rsid w:val="00530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FD1"/>
    <w:rPr>
      <w:i/>
      <w:iCs/>
      <w:color w:val="0F4761" w:themeColor="accent1" w:themeShade="BF"/>
    </w:rPr>
  </w:style>
  <w:style w:type="character" w:styleId="24">
    <w:name w:val="Intense Reference"/>
    <w:basedOn w:val="a0"/>
    <w:uiPriority w:val="32"/>
    <w:qFormat/>
    <w:rsid w:val="00530FD1"/>
    <w:rPr>
      <w:b/>
      <w:bCs/>
      <w:smallCaps/>
      <w:color w:val="0F4761" w:themeColor="accent1" w:themeShade="BF"/>
      <w:spacing w:val="5"/>
    </w:rPr>
  </w:style>
  <w:style w:type="paragraph" w:styleId="aa">
    <w:name w:val="Body Text"/>
    <w:basedOn w:val="a"/>
    <w:link w:val="ab"/>
    <w:uiPriority w:val="1"/>
    <w:qFormat/>
    <w:rsid w:val="00530FD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30FD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