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8A8" w:rsidRPr="00891BE5" w:rsidRDefault="00C638A8" w:rsidP="005E53FB">
      <w:pPr>
        <w:pStyle w:val="aa"/>
        <w:spacing w:before="50" w:line="480" w:lineRule="auto"/>
        <w:ind w:left="289"/>
        <w:rPr>
          <w:rFonts w:eastAsia="Meiryo UI"/>
          <w:b/>
          <w:bCs/>
          <w:color w:val="000000" w:themeColor="text1"/>
          <w:spacing w:val="-1"/>
          <w:lang w:eastAsia="ja-JP"/>
        </w:rPr>
      </w:pPr>
      <w:r w:rsidRPr="005E53FB">
        <w:rPr>
          <w:rFonts w:eastAsia="Meiryo UI"/>
          <w:b/>
          <w:bCs/>
          <w:color w:val="000000" w:themeColor="text1"/>
          <w:spacing w:val="-1"/>
          <w:lang w:eastAsia="ja-JP"/>
        </w:rPr>
        <w:t>Ainu Stories and Oral History</w:t>
      </w:r>
    </w:p>
    <w:p/>
    <w:p w:rsidR="00C638A8" w:rsidRPr="00BF0A91" w:rsidRDefault="00C638A8" w:rsidP="005E53FB">
      <w:pPr>
        <w:spacing w:before="165" w:line="319" w:lineRule="auto"/>
        <w:ind w:left="289" w:right="284"/>
        <w:rPr>
          <w:rFonts w:eastAsia="Meiryo UI"/>
          <w:bCs/>
          <w:sz w:val="24"/>
        </w:rPr>
      </w:pPr>
      <w:r w:rsidRPr="00BF0A91">
        <w:rPr>
          <w:rFonts w:eastAsia="Meiryo UI"/>
          <w:bCs/>
          <w:sz w:val="24"/>
        </w:rPr>
        <w:t>Ainu traditionally preserved their history and traditions through oral storytelling. Passed down through generations, these stories often reflected the deep connection between people and</w:t>
      </w:r>
      <w:r w:rsidRPr="00BF0A91">
        <w:rPr>
          <w:rFonts w:eastAsia="Meiryo UI"/>
          <w:bCs/>
          <w:i/>
          <w:iCs/>
          <w:sz w:val="24"/>
        </w:rPr>
        <w:t xml:space="preserve"> kamuy</w:t>
      </w:r>
      <w:r w:rsidRPr="00BF0A91">
        <w:rPr>
          <w:rFonts w:eastAsia="Meiryo UI"/>
          <w:bCs/>
          <w:sz w:val="24"/>
        </w:rPr>
        <w:t xml:space="preserve"> (spirit-deities).</w:t>
      </w:r>
    </w:p>
    <w:p w:rsidR="00C638A8" w:rsidRPr="00BF0A91" w:rsidRDefault="00C638A8" w:rsidP="005E53FB">
      <w:pPr>
        <w:spacing w:before="165" w:line="319" w:lineRule="auto"/>
        <w:ind w:left="289" w:right="284"/>
        <w:rPr>
          <w:rFonts w:eastAsia="Meiryo UI"/>
          <w:bCs/>
          <w:sz w:val="24"/>
        </w:rPr>
      </w:pPr>
    </w:p>
    <w:p w:rsidR="00C638A8" w:rsidRPr="00BF0A91" w:rsidRDefault="00C638A8" w:rsidP="005E53FB">
      <w:pPr>
        <w:spacing w:before="165" w:line="319" w:lineRule="auto"/>
        <w:ind w:left="289" w:right="284"/>
        <w:rPr>
          <w:rFonts w:eastAsia="Meiryo UI"/>
          <w:bCs/>
          <w:sz w:val="24"/>
        </w:rPr>
      </w:pPr>
      <w:r w:rsidRPr="00BF0A91">
        <w:rPr>
          <w:rFonts w:eastAsia="Meiryo UI"/>
          <w:bCs/>
          <w:sz w:val="24"/>
        </w:rPr>
        <w:t xml:space="preserve">Some were mythological interpretations of historical events. In one tale from Asahikawa, a cuckoo warns an Ainu child about an impending tsunami. The child and their mother flee together to the mountains and hide in a pine tree. By morning, though many homes have been swept away, they are safe, saved by the cuckoo, a </w:t>
      </w:r>
      <w:r w:rsidRPr="00BF0A91">
        <w:rPr>
          <w:rFonts w:eastAsia="Meiryo UI"/>
          <w:bCs/>
          <w:i/>
          <w:iCs/>
          <w:sz w:val="24"/>
        </w:rPr>
        <w:t xml:space="preserve">kamuy </w:t>
      </w:r>
      <w:r w:rsidRPr="00BF0A91">
        <w:rPr>
          <w:rFonts w:eastAsia="Meiryo UI"/>
          <w:bCs/>
          <w:sz w:val="24"/>
        </w:rPr>
        <w:t>in bird form. The story is believed to reference a tsunami that struck Ishikawa Bay in 1834.</w:t>
      </w:r>
    </w:p>
    <w:p w:rsidR="00C638A8" w:rsidRPr="00BF0A91" w:rsidRDefault="00C638A8" w:rsidP="005E53FB">
      <w:pPr>
        <w:spacing w:before="165" w:line="319" w:lineRule="auto"/>
        <w:ind w:left="289" w:right="284"/>
        <w:rPr>
          <w:rFonts w:eastAsia="Meiryo UI"/>
          <w:bCs/>
          <w:sz w:val="24"/>
        </w:rPr>
      </w:pPr>
    </w:p>
    <w:p w:rsidR="00C638A8" w:rsidRPr="00BF0A91" w:rsidRDefault="00C638A8" w:rsidP="005E53FB">
      <w:pPr>
        <w:spacing w:before="165" w:line="319" w:lineRule="auto"/>
        <w:ind w:left="289" w:right="284"/>
        <w:rPr>
          <w:rFonts w:eastAsia="Meiryo UI"/>
          <w:bCs/>
          <w:sz w:val="24"/>
        </w:rPr>
      </w:pPr>
      <w:r w:rsidRPr="00BF0A91">
        <w:rPr>
          <w:rFonts w:eastAsia="Meiryo UI"/>
          <w:bCs/>
          <w:i/>
          <w:iCs/>
          <w:sz w:val="24"/>
        </w:rPr>
        <w:t>Stories and epics</w:t>
      </w:r>
    </w:p>
    <w:p w:rsidR="00C638A8" w:rsidRPr="00BF0A91" w:rsidRDefault="00C638A8" w:rsidP="005E53FB">
      <w:pPr>
        <w:spacing w:before="165" w:line="319" w:lineRule="auto"/>
        <w:ind w:left="289" w:right="284"/>
        <w:rPr>
          <w:rFonts w:eastAsia="Meiryo UI"/>
          <w:bCs/>
          <w:sz w:val="24"/>
        </w:rPr>
      </w:pPr>
      <w:r w:rsidRPr="00BF0A91">
        <w:rPr>
          <w:rFonts w:eastAsia="Meiryo UI"/>
          <w:bCs/>
          <w:sz w:val="24"/>
        </w:rPr>
        <w:t xml:space="preserve">Ainu oral stories are classified into three broad categories: heroic epics, mythic epics, and prose tales. Heroic epics, known as </w:t>
      </w:r>
      <w:r w:rsidRPr="00BF0A91">
        <w:rPr>
          <w:rFonts w:eastAsia="Meiryo UI"/>
          <w:bCs/>
          <w:i/>
          <w:iCs/>
          <w:sz w:val="24"/>
        </w:rPr>
        <w:t>yukar</w:t>
      </w:r>
      <w:r w:rsidRPr="00BF0A91">
        <w:rPr>
          <w:rFonts w:eastAsia="Meiryo UI"/>
          <w:bCs/>
          <w:sz w:val="24"/>
        </w:rPr>
        <w:t xml:space="preserve">, involve daring protagonists in dramatic situations. Performers sing these tales to their own melody, using wooden blocks for percussive emphasis. Mythic epics, called </w:t>
      </w:r>
      <w:r w:rsidRPr="00BF0A91">
        <w:rPr>
          <w:rFonts w:eastAsia="Meiryo UI"/>
          <w:bCs/>
          <w:i/>
          <w:iCs/>
          <w:sz w:val="24"/>
        </w:rPr>
        <w:t xml:space="preserve">kamuyyukar </w:t>
      </w:r>
      <w:r w:rsidRPr="00BF0A91">
        <w:rPr>
          <w:rFonts w:eastAsia="Meiryo UI"/>
          <w:bCs/>
          <w:sz w:val="24"/>
        </w:rPr>
        <w:t xml:space="preserve">or </w:t>
      </w:r>
      <w:r w:rsidRPr="00BF0A91">
        <w:rPr>
          <w:rFonts w:eastAsia="Meiryo UI"/>
          <w:bCs/>
          <w:i/>
          <w:iCs/>
          <w:sz w:val="24"/>
        </w:rPr>
        <w:t>oyna</w:t>
      </w:r>
      <w:r w:rsidRPr="00BF0A91">
        <w:rPr>
          <w:rFonts w:eastAsia="Meiryo UI"/>
          <w:bCs/>
          <w:sz w:val="24"/>
        </w:rPr>
        <w:t xml:space="preserve">, are told from the perspective of </w:t>
      </w:r>
      <w:r w:rsidRPr="00BF0A91">
        <w:rPr>
          <w:rFonts w:eastAsia="Meiryo UI"/>
          <w:bCs/>
          <w:i/>
          <w:iCs/>
          <w:sz w:val="24"/>
        </w:rPr>
        <w:t>kamuy</w:t>
      </w:r>
      <w:r w:rsidRPr="00BF0A91">
        <w:rPr>
          <w:rFonts w:eastAsia="Meiryo UI"/>
          <w:bCs/>
          <w:sz w:val="24"/>
        </w:rPr>
        <w:t xml:space="preserve">. They are sung to repetitive melodies and often include onomatopoeic refrains. Everyday prose tales called </w:t>
      </w:r>
      <w:r w:rsidRPr="00BF0A91">
        <w:rPr>
          <w:rFonts w:eastAsia="Meiryo UI"/>
          <w:bCs/>
          <w:i/>
          <w:iCs/>
          <w:sz w:val="24"/>
        </w:rPr>
        <w:t>uepeker</w:t>
      </w:r>
      <w:r w:rsidRPr="00BF0A91">
        <w:rPr>
          <w:rFonts w:eastAsia="Meiryo UI"/>
          <w:bCs/>
          <w:sz w:val="24"/>
        </w:rPr>
        <w:t xml:space="preserve"> or </w:t>
      </w:r>
      <w:r w:rsidRPr="00BF0A91">
        <w:rPr>
          <w:rFonts w:eastAsia="Meiryo UI"/>
          <w:bCs/>
          <w:i/>
          <w:iCs/>
          <w:sz w:val="24"/>
        </w:rPr>
        <w:t>tuytak</w:t>
      </w:r>
      <w:r w:rsidRPr="00BF0A91">
        <w:rPr>
          <w:rFonts w:eastAsia="Meiryo UI"/>
          <w:bCs/>
          <w:sz w:val="24"/>
        </w:rPr>
        <w:t xml:space="preserve"> are recited in a conversational tone. Some serve as moral tales, focusing on humans and their relationships with </w:t>
      </w:r>
      <w:r w:rsidRPr="00BF0A91">
        <w:rPr>
          <w:rFonts w:eastAsia="Meiryo UI"/>
          <w:bCs/>
          <w:i/>
          <w:iCs/>
          <w:sz w:val="24"/>
        </w:rPr>
        <w:t>kamuy</w:t>
      </w:r>
      <w:r w:rsidRPr="00BF0A91">
        <w:rPr>
          <w:rFonts w:eastAsia="Meiryo UI"/>
          <w:bCs/>
          <w:sz w:val="24"/>
        </w:rPr>
        <w:t>.</w:t>
      </w:r>
    </w:p>
    <w:p w:rsidR="00C638A8" w:rsidRPr="00BF0A91" w:rsidRDefault="00C638A8" w:rsidP="005E53FB">
      <w:pPr>
        <w:spacing w:before="165" w:line="319" w:lineRule="auto"/>
        <w:ind w:left="289" w:right="284"/>
        <w:rPr>
          <w:rFonts w:eastAsia="Meiryo UI"/>
          <w:bCs/>
          <w:sz w:val="24"/>
        </w:rPr>
      </w:pPr>
    </w:p>
    <w:p w:rsidR="00C638A8" w:rsidRPr="00BF0A91" w:rsidRDefault="00C638A8" w:rsidP="005E53FB">
      <w:pPr>
        <w:spacing w:before="165" w:line="319" w:lineRule="auto"/>
        <w:ind w:left="289" w:right="284"/>
        <w:rPr>
          <w:rFonts w:eastAsia="Meiryo UI"/>
          <w:bCs/>
          <w:sz w:val="24"/>
        </w:rPr>
      </w:pPr>
      <w:r w:rsidRPr="00BF0A91">
        <w:rPr>
          <w:rFonts w:eastAsia="Meiryo UI"/>
          <w:bCs/>
          <w:i/>
          <w:iCs/>
          <w:sz w:val="24"/>
        </w:rPr>
        <w:t>Preserving culture through storytelling</w:t>
      </w:r>
    </w:p>
    <w:p w:rsidR="00C638A8" w:rsidRPr="00BF0A91" w:rsidRDefault="00C638A8" w:rsidP="005E53FB">
      <w:pPr>
        <w:spacing w:before="165" w:line="319" w:lineRule="auto"/>
        <w:ind w:left="289" w:right="284"/>
        <w:rPr>
          <w:rFonts w:eastAsia="Meiryo UI"/>
          <w:bCs/>
          <w:sz w:val="24"/>
        </w:rPr>
      </w:pPr>
      <w:r>
        <w:rPr>
          <w:noProof/>
        </w:rPr>
        <mc:AlternateContent>
          <mc:Choice Requires="wps">
            <w:drawing>
              <wp:anchor distT="0" distB="0" distL="114300" distR="114300" simplePos="0" relativeHeight="251659264" behindDoc="1" locked="0" layoutInCell="1" allowOverlap="1" wp14:anchorId="631AA629" wp14:editId="10656251">
                <wp:simplePos x="0" y="0"/>
                <wp:positionH relativeFrom="page">
                  <wp:posOffset>1031132</wp:posOffset>
                </wp:positionH>
                <wp:positionV relativeFrom="paragraph">
                  <wp:posOffset>-11079</wp:posOffset>
                </wp:positionV>
                <wp:extent cx="5613400" cy="1167319"/>
                <wp:effectExtent l="0" t="0" r="12700" b="13970"/>
                <wp:wrapNone/>
                <wp:docPr id="156882383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167319"/>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28C84" id="docshape8" o:spid="_x0000_s1026" style="position:absolute;margin-left:81.2pt;margin-top:-.85pt;width:442pt;height:9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" filled="f" strokecolor="#231f20" strokeweight=".28pt">
                <v:path arrowok="t"/>
                <w10:wrap anchorx="page"/>
              </v:rect>
            </w:pict>
          </mc:Fallback>
        </mc:AlternateContent>
      </w:r>
      <w:r w:rsidRPr="00BF0A91">
        <w:rPr>
          <w:rFonts w:eastAsia="Meiryo UI"/>
          <w:bCs/>
          <w:sz w:val="24"/>
        </w:rPr>
        <w:t xml:space="preserve">The Meiji government’s assimilation policies that began in 1869 discouraged Ainu language and traditions, diminishing this form of storytelling. However, efforts by Ainu scholars to record these stories in written form, such as </w:t>
      </w:r>
      <w:r w:rsidRPr="00BF0A91">
        <w:rPr>
          <w:rFonts w:eastAsia="Meiryo UI"/>
          <w:bCs/>
          <w:i/>
          <w:iCs/>
          <w:sz w:val="24"/>
        </w:rPr>
        <w:t>Ainu shin’yoshu</w:t>
      </w:r>
      <w:r w:rsidRPr="00BF0A91">
        <w:rPr>
          <w:rFonts w:eastAsia="Meiryo UI"/>
          <w:bCs/>
          <w:sz w:val="24"/>
        </w:rPr>
        <w:t xml:space="preserve"> (Collection of Ainu Chants of Spiritual Beings) by Chiri Yukie (1903–1922), have saved many of these stories for the future.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A8"/>
    <w:rsid w:val="001A5971"/>
    <w:rsid w:val="00625A2B"/>
    <w:rsid w:val="00C41D39"/>
    <w:rsid w:val="00C63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DABE064-3840-499F-860B-9B02C001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C638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38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38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638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38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38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38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38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38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638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38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38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38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38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38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38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38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38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38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38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38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38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38A8"/>
    <w:pPr>
      <w:spacing w:before="160"/>
      <w:jc w:val="center"/>
    </w:pPr>
    <w:rPr>
      <w:i/>
      <w:iCs/>
      <w:color w:val="404040" w:themeColor="text1" w:themeTint="BF"/>
    </w:rPr>
  </w:style>
  <w:style w:type="character" w:customStyle="1" w:styleId="a8">
    <w:name w:val="引用文 (文字)"/>
    <w:basedOn w:val="a0"/>
    <w:link w:val="a7"/>
    <w:uiPriority w:val="29"/>
    <w:rsid w:val="00C638A8"/>
    <w:rPr>
      <w:i/>
      <w:iCs/>
      <w:color w:val="404040" w:themeColor="text1" w:themeTint="BF"/>
    </w:rPr>
  </w:style>
  <w:style w:type="paragraph" w:styleId="a9">
    <w:name w:val="List Paragraph"/>
    <w:basedOn w:val="a"/>
    <w:uiPriority w:val="34"/>
    <w:qFormat/>
    <w:rsid w:val="00C638A8"/>
    <w:pPr>
      <w:ind w:left="720"/>
      <w:contextualSpacing/>
    </w:pPr>
  </w:style>
  <w:style w:type="character" w:styleId="21">
    <w:name w:val="Intense Emphasis"/>
    <w:basedOn w:val="a0"/>
    <w:uiPriority w:val="21"/>
    <w:qFormat/>
    <w:rsid w:val="00C638A8"/>
    <w:rPr>
      <w:i/>
      <w:iCs/>
      <w:color w:val="0F4761" w:themeColor="accent1" w:themeShade="BF"/>
    </w:rPr>
  </w:style>
  <w:style w:type="paragraph" w:styleId="22">
    <w:name w:val="Intense Quote"/>
    <w:basedOn w:val="a"/>
    <w:next w:val="a"/>
    <w:link w:val="23"/>
    <w:uiPriority w:val="30"/>
    <w:qFormat/>
    <w:rsid w:val="00C63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38A8"/>
    <w:rPr>
      <w:i/>
      <w:iCs/>
      <w:color w:val="0F4761" w:themeColor="accent1" w:themeShade="BF"/>
    </w:rPr>
  </w:style>
  <w:style w:type="character" w:styleId="24">
    <w:name w:val="Intense Reference"/>
    <w:basedOn w:val="a0"/>
    <w:uiPriority w:val="32"/>
    <w:qFormat/>
    <w:rsid w:val="00C638A8"/>
    <w:rPr>
      <w:b/>
      <w:bCs/>
      <w:smallCaps/>
      <w:color w:val="0F4761" w:themeColor="accent1" w:themeShade="BF"/>
      <w:spacing w:val="5"/>
    </w:rPr>
  </w:style>
  <w:style w:type="paragraph" w:styleId="aa">
    <w:name w:val="Body Text"/>
    <w:basedOn w:val="a"/>
    <w:link w:val="ab"/>
    <w:uiPriority w:val="1"/>
    <w:qFormat/>
    <w:rsid w:val="00C638A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638A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2025-08-29T20:33:00Z</dcterms:created>
  <dcterms:modified xsi:type="dcterms:W3CDTF">2025-08-29T20:33:00Z</dcterms:modified>
</cp:coreProperties>
</file>