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981" w:rsidRPr="003A6E29" w:rsidRDefault="00827981" w:rsidP="008846B9">
      <w:pPr>
        <w:pStyle w:val="aa"/>
        <w:spacing w:before="50" w:line="480" w:lineRule="auto"/>
        <w:ind w:left="289"/>
        <w:rPr>
          <w:rFonts w:eastAsia="Meiryo UI"/>
          <w:b/>
          <w:bCs/>
          <w:color w:val="000000" w:themeColor="text1"/>
          <w:spacing w:val="-1"/>
          <w:lang w:val="fi-FI" w:eastAsia="ja-JP"/>
        </w:rPr>
      </w:pPr>
      <w:r w:rsidRPr="003A6E29">
        <w:rPr>
          <w:rFonts w:eastAsia="Meiryo UI"/>
          <w:b/>
          <w:bCs/>
          <w:color w:val="000000" w:themeColor="text1"/>
          <w:spacing w:val="-1"/>
          <w:lang w:val="fi-FI" w:eastAsia="ja-JP"/>
        </w:rPr>
        <w:t>Toyoma Nostalgia Museum (Toyoma Kaikokan)</w:t>
      </w:r>
    </w:p>
    <w:p/>
    <w:p w:rsidR="00827981" w:rsidRPr="00F42C78" w:rsidRDefault="00827981" w:rsidP="008846B9">
      <w:pPr>
        <w:spacing w:before="165" w:line="319" w:lineRule="auto"/>
        <w:ind w:left="289" w:right="284"/>
        <w:rPr>
          <w:sz w:val="24"/>
        </w:rPr>
      </w:pPr>
      <w:r w:rsidRPr="00F42C78">
        <w:rPr>
          <w:sz w:val="24"/>
        </w:rPr>
        <w:t>The To</w:t>
      </w:r>
      <w:r w:rsidRPr="00F42C78">
        <w:rPr>
          <w:rFonts w:hint="eastAsia"/>
          <w:sz w:val="24"/>
        </w:rPr>
        <w:t>yoma</w:t>
      </w:r>
      <w:r w:rsidRPr="00F42C78">
        <w:rPr>
          <w:sz w:val="24"/>
        </w:rPr>
        <w:t xml:space="preserve"> Nostalgia Museum houses a valuable collection of historical items, </w:t>
      </w:r>
      <w:r w:rsidRPr="00F42C78">
        <w:rPr>
          <w:rFonts w:hint="eastAsia"/>
          <w:sz w:val="24"/>
        </w:rPr>
        <w:t xml:space="preserve">especially objects </w:t>
      </w:r>
      <w:r w:rsidRPr="00F42C78">
        <w:rPr>
          <w:sz w:val="24"/>
        </w:rPr>
        <w:t>related to the warriors who</w:t>
      </w:r>
      <w:r w:rsidRPr="00F42C78">
        <w:rPr>
          <w:rFonts w:hint="eastAsia"/>
          <w:sz w:val="24"/>
        </w:rPr>
        <w:t xml:space="preserve"> </w:t>
      </w:r>
      <w:r w:rsidRPr="00F42C78">
        <w:rPr>
          <w:sz w:val="24"/>
        </w:rPr>
        <w:t>governed Tome</w:t>
      </w:r>
      <w:r w:rsidRPr="00F42C78">
        <w:rPr>
          <w:rFonts w:hint="eastAsia"/>
          <w:sz w:val="24"/>
        </w:rPr>
        <w:t xml:space="preserve"> in the Edo period (1603</w:t>
      </w:r>
      <w:r w:rsidRPr="00F42C78">
        <w:rPr>
          <w:sz w:val="24"/>
        </w:rPr>
        <w:t>–1</w:t>
      </w:r>
      <w:r w:rsidRPr="00F42C78">
        <w:rPr>
          <w:rFonts w:hint="eastAsia"/>
          <w:sz w:val="24"/>
        </w:rPr>
        <w:t>867)</w:t>
      </w:r>
      <w:r w:rsidRPr="00F42C78">
        <w:rPr>
          <w:sz w:val="24"/>
        </w:rPr>
        <w:t>. It</w:t>
      </w:r>
      <w:r w:rsidRPr="00F42C78">
        <w:rPr>
          <w:rFonts w:hint="eastAsia"/>
          <w:sz w:val="24"/>
        </w:rPr>
        <w:t>s collection</w:t>
      </w:r>
      <w:r w:rsidRPr="00F42C78">
        <w:rPr>
          <w:sz w:val="24"/>
        </w:rPr>
        <w:t xml:space="preserve"> is the enduring legacy of the industrialist and philanthropist Watanabe Masando (1892–1975).</w:t>
      </w:r>
    </w:p>
    <w:p w:rsidR="00827981" w:rsidRPr="00F42C78" w:rsidRDefault="00827981" w:rsidP="008846B9">
      <w:pPr>
        <w:spacing w:before="165" w:line="319" w:lineRule="auto"/>
        <w:ind w:left="289" w:right="284"/>
        <w:rPr>
          <w:sz w:val="24"/>
        </w:rPr>
      </w:pPr>
    </w:p>
    <w:p w:rsidR="00827981" w:rsidRPr="00F42C78" w:rsidRDefault="00827981" w:rsidP="008846B9">
      <w:pPr>
        <w:pStyle w:val="ac"/>
        <w:spacing w:before="165" w:line="319" w:lineRule="auto"/>
        <w:ind w:left="289" w:right="284"/>
      </w:pPr>
      <w:r w:rsidRPr="00F42C78">
        <w:t>Watanabe was the youngest of five siblings born to a farming family in Toyoma</w:t>
      </w:r>
      <w:r w:rsidRPr="00F42C78">
        <w:rPr>
          <w:rFonts w:hint="eastAsia"/>
          <w:lang w:eastAsia="ja-JP"/>
        </w:rPr>
        <w:t xml:space="preserve"> (Tome</w:t>
      </w:r>
      <w:r w:rsidRPr="00F42C78">
        <w:rPr>
          <w:lang w:eastAsia="ja-JP"/>
        </w:rPr>
        <w:t>’</w:t>
      </w:r>
      <w:r w:rsidRPr="00F42C78">
        <w:rPr>
          <w:rFonts w:hint="eastAsia"/>
          <w:lang w:eastAsia="ja-JP"/>
        </w:rPr>
        <w:t>s former name)</w:t>
      </w:r>
      <w:r w:rsidRPr="00F42C78">
        <w:t>. He was a skilled businessman who held many influential positions throughout his lifetime, including president of</w:t>
      </w:r>
      <w:r w:rsidRPr="00F42C78">
        <w:rPr>
          <w:rFonts w:hint="eastAsia"/>
          <w:lang w:eastAsia="ja-JP"/>
        </w:rPr>
        <w:t xml:space="preserve"> a regional development company called</w:t>
      </w:r>
      <w:r w:rsidRPr="00F42C78">
        <w:t xml:space="preserve"> Tōhoku Kaihatsu (now part of Mitsubishi Materials Corporation) and president of his </w:t>
      </w:r>
      <w:r w:rsidRPr="00F42C78">
        <w:rPr>
          <w:iCs/>
        </w:rPr>
        <w:t>alma mater,</w:t>
      </w:r>
      <w:r w:rsidRPr="00F42C78">
        <w:t xml:space="preserve"> Meiji University.</w:t>
      </w:r>
    </w:p>
    <w:p w:rsidR="00827981" w:rsidRPr="00F42C78" w:rsidRDefault="00827981" w:rsidP="008846B9">
      <w:pPr>
        <w:spacing w:before="165" w:line="319" w:lineRule="auto"/>
        <w:ind w:left="289" w:right="284"/>
        <w:rPr>
          <w:sz w:val="24"/>
        </w:rPr>
      </w:pPr>
    </w:p>
    <w:p w:rsidR="00827981" w:rsidRPr="00F42C78" w:rsidRDefault="00827981" w:rsidP="008846B9">
      <w:pPr>
        <w:spacing w:before="165" w:line="319" w:lineRule="auto"/>
        <w:ind w:left="289" w:right="284"/>
        <w:rPr>
          <w:sz w:val="24"/>
        </w:rPr>
      </w:pPr>
      <w:r w:rsidRPr="00F42C78">
        <w:rPr>
          <w:sz w:val="24"/>
        </w:rPr>
        <w:t xml:space="preserve">Watanabe donated his collection of artifacts to the </w:t>
      </w:r>
      <w:r w:rsidRPr="00F42C78">
        <w:rPr>
          <w:rFonts w:hint="eastAsia"/>
          <w:sz w:val="24"/>
        </w:rPr>
        <w:t>town</w:t>
      </w:r>
      <w:r w:rsidRPr="00F42C78">
        <w:rPr>
          <w:sz w:val="24"/>
        </w:rPr>
        <w:t xml:space="preserve"> of To</w:t>
      </w:r>
      <w:r w:rsidRPr="00F42C78">
        <w:rPr>
          <w:rFonts w:hint="eastAsia"/>
          <w:sz w:val="24"/>
        </w:rPr>
        <w:t>yoma</w:t>
      </w:r>
      <w:r w:rsidRPr="00F42C78">
        <w:rPr>
          <w:sz w:val="24"/>
        </w:rPr>
        <w:t xml:space="preserve"> for the </w:t>
      </w:r>
      <w:r w:rsidRPr="00F42C78">
        <w:rPr>
          <w:rFonts w:hint="eastAsia"/>
          <w:sz w:val="24"/>
        </w:rPr>
        <w:t xml:space="preserve">founding </w:t>
      </w:r>
      <w:r w:rsidRPr="00F42C78">
        <w:rPr>
          <w:sz w:val="24"/>
        </w:rPr>
        <w:t>of this museum, which opened in 1961. He also laid down three precepts:</w:t>
      </w:r>
      <w:r>
        <w:rPr>
          <w:sz w:val="24"/>
        </w:rPr>
        <w:br/>
      </w:r>
      <w:r w:rsidRPr="00F42C78">
        <w:rPr>
          <w:sz w:val="24"/>
        </w:rPr>
        <w:t>1) Sincerity is the most important thing in life</w:t>
      </w:r>
      <w:r>
        <w:rPr>
          <w:sz w:val="24"/>
        </w:rPr>
        <w:br/>
      </w:r>
      <w:r w:rsidRPr="00F42C78">
        <w:rPr>
          <w:sz w:val="24"/>
        </w:rPr>
        <w:t>2) To</w:t>
      </w:r>
      <w:r w:rsidRPr="00F42C78">
        <w:rPr>
          <w:rFonts w:hint="eastAsia"/>
          <w:sz w:val="24"/>
        </w:rPr>
        <w:t>yoma</w:t>
      </w:r>
      <w:r w:rsidRPr="00F42C78">
        <w:rPr>
          <w:sz w:val="24"/>
        </w:rPr>
        <w:t xml:space="preserve"> is our home</w:t>
      </w:r>
      <w:r>
        <w:rPr>
          <w:sz w:val="24"/>
        </w:rPr>
        <w:br/>
      </w:r>
      <w:r w:rsidRPr="00F42C78">
        <w:rPr>
          <w:sz w:val="24"/>
        </w:rPr>
        <w:t>3) We must never forget to approach life from the perspective of a beginner</w:t>
      </w:r>
    </w:p>
    <w:p w:rsidR="00827981" w:rsidRPr="00F42C78" w:rsidRDefault="00827981" w:rsidP="008846B9">
      <w:pPr>
        <w:spacing w:before="165" w:line="319" w:lineRule="auto"/>
        <w:ind w:left="289" w:right="284"/>
        <w:rPr>
          <w:sz w:val="24"/>
        </w:rPr>
      </w:pPr>
    </w:p>
    <w:p w:rsidR="00827981" w:rsidRPr="00F42C78" w:rsidRDefault="00827981" w:rsidP="008846B9">
      <w:pPr>
        <w:spacing w:before="165" w:line="319" w:lineRule="auto"/>
        <w:ind w:left="289" w:right="284"/>
        <w:rPr>
          <w:sz w:val="24"/>
        </w:rPr>
      </w:pPr>
      <w:r w:rsidRPr="00F42C78">
        <w:rPr>
          <w:sz w:val="24"/>
        </w:rPr>
        <w:t>The current museum building, opened in 2019, was designed by the renowned architect Kuma Kengo, who designed the Noh Stage in the Forest (Mori Butai) in To</w:t>
      </w:r>
      <w:r w:rsidRPr="00F42C78">
        <w:rPr>
          <w:rFonts w:hint="eastAsia"/>
          <w:sz w:val="24"/>
        </w:rPr>
        <w:t>yoma</w:t>
      </w:r>
      <w:r w:rsidRPr="00F42C78">
        <w:rPr>
          <w:sz w:val="24"/>
        </w:rPr>
        <w:t xml:space="preserve"> and the Suntory Museum of Art in Tokyo. Locally sourced materials, such as the To</w:t>
      </w:r>
      <w:r w:rsidRPr="00F42C78">
        <w:rPr>
          <w:rFonts w:hint="eastAsia"/>
          <w:sz w:val="24"/>
        </w:rPr>
        <w:t>yoma</w:t>
      </w:r>
      <w:r w:rsidRPr="00F42C78">
        <w:rPr>
          <w:sz w:val="24"/>
        </w:rPr>
        <w:t xml:space="preserve"> slate used for the roof tiles, were emphasized in the museum’s c</w:t>
      </w:r>
      <w:r w:rsidRPr="00F42C78">
        <w:rPr>
          <w:rFonts w:hint="eastAsia"/>
          <w:sz w:val="24"/>
        </w:rPr>
        <w:t>onstruction</w:t>
      </w:r>
      <w:r w:rsidRPr="00F42C78">
        <w:rPr>
          <w:sz w:val="24"/>
        </w:rPr>
        <w:t>. The modern structure also evokes elements of To</w:t>
      </w:r>
      <w:r w:rsidRPr="00F42C78">
        <w:rPr>
          <w:rFonts w:hint="eastAsia"/>
          <w:sz w:val="24"/>
        </w:rPr>
        <w:t>yoma</w:t>
      </w:r>
      <w:r w:rsidRPr="00F42C78">
        <w:rPr>
          <w:sz w:val="24"/>
        </w:rPr>
        <w:t>’s past. For example, the right angles of the building are modeled on the sharp street corners of To</w:t>
      </w:r>
      <w:r w:rsidRPr="00F42C78">
        <w:rPr>
          <w:rFonts w:hint="eastAsia"/>
          <w:sz w:val="24"/>
        </w:rPr>
        <w:t>yoma</w:t>
      </w:r>
      <w:r w:rsidRPr="00F42C78">
        <w:rPr>
          <w:sz w:val="24"/>
        </w:rPr>
        <w:t xml:space="preserve">’s layout when it was a castle town. The extended eaves offer shade and </w:t>
      </w:r>
      <w:r>
        <w:rPr>
          <w:noProof/>
        </w:rPr>
        <mc:AlternateContent>
          <mc:Choice Requires="wps">
            <w:drawing>
              <wp:anchor distT="0" distB="0" distL="114300" distR="114300" simplePos="0" relativeHeight="251659264" behindDoc="1" locked="0" layoutInCell="1" allowOverlap="1" wp14:anchorId="6EC0D5BE" wp14:editId="76D4D607">
                <wp:simplePos x="0" y="0"/>
                <wp:positionH relativeFrom="page">
                  <wp:posOffset>1032095</wp:posOffset>
                </wp:positionH>
                <wp:positionV relativeFrom="paragraph">
                  <wp:posOffset>-16472</wp:posOffset>
                </wp:positionV>
                <wp:extent cx="5613400" cy="6056768"/>
                <wp:effectExtent l="0" t="0" r="12700" b="13970"/>
                <wp:wrapNone/>
                <wp:docPr id="12973479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05676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1E223" id="docshape8" o:spid="_x0000_s1026" style="position:absolute;margin-left:81.25pt;margin-top:-1.3pt;width:442pt;height:47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" filled="f" strokecolor="#231f20" strokeweight=".28pt">
                <v:path arrowok="t"/>
                <w10:wrap anchorx="page"/>
              </v:rect>
            </w:pict>
          </mc:Fallback>
        </mc:AlternateContent>
      </w:r>
      <w:r w:rsidRPr="00F42C78">
        <w:rPr>
          <w:sz w:val="24"/>
        </w:rPr>
        <w:t xml:space="preserve">shelter from the rain, mirroring the design features of traditional rural farmhouses, and the greenery on the roof tiles mimics the moss that thrives on thatched farmhouse </w:t>
      </w:r>
      <w:r w:rsidRPr="00F42C78">
        <w:rPr>
          <w:rFonts w:hint="eastAsia"/>
          <w:sz w:val="24"/>
        </w:rPr>
        <w:t>roofs</w:t>
      </w:r>
      <w:r w:rsidRPr="00F42C78">
        <w:rPr>
          <w:sz w:val="24"/>
        </w:rPr>
        <w:t>.</w:t>
      </w:r>
    </w:p>
    <w:p w:rsidR="00827981" w:rsidRPr="00F42C78" w:rsidRDefault="00827981" w:rsidP="008846B9">
      <w:pPr>
        <w:spacing w:before="165" w:line="319" w:lineRule="auto"/>
        <w:ind w:left="289" w:right="284"/>
        <w:rPr>
          <w:sz w:val="24"/>
        </w:rPr>
      </w:pPr>
    </w:p>
    <w:p w:rsidR="00827981" w:rsidRPr="00F42C78" w:rsidRDefault="00827981" w:rsidP="008846B9">
      <w:pPr>
        <w:spacing w:before="165" w:line="319" w:lineRule="auto"/>
        <w:ind w:left="289" w:right="284"/>
        <w:rPr>
          <w:sz w:val="24"/>
        </w:rPr>
      </w:pPr>
      <w:r w:rsidRPr="00F42C78">
        <w:rPr>
          <w:sz w:val="24"/>
        </w:rPr>
        <w:t xml:space="preserve">The first sight to capture visitors’ attention in the entrance hall is a lavishly decorated festival cart used in Toyoma’s Aki Matsuri, an autumn festival dating back to 1675. Next is a video of Kuma explaining how local craftspeople and materials are central to the museum’s concept. Through the windows, the extended eaves of the roof block out the view of the sky but draw attention to the sunny garden. In contrast, the rooms of the main collection are darkened </w:t>
      </w:r>
      <w:r w:rsidRPr="00F42C78">
        <w:rPr>
          <w:rFonts w:hint="eastAsia"/>
          <w:sz w:val="24"/>
        </w:rPr>
        <w:t xml:space="preserve">as though they are inside of a storehouse. This darkness </w:t>
      </w:r>
      <w:r w:rsidRPr="00F42C78">
        <w:rPr>
          <w:sz w:val="24"/>
        </w:rPr>
        <w:t>make</w:t>
      </w:r>
      <w:r w:rsidRPr="00F42C78">
        <w:rPr>
          <w:rFonts w:hint="eastAsia"/>
          <w:sz w:val="24"/>
        </w:rPr>
        <w:t>s</w:t>
      </w:r>
      <w:r w:rsidRPr="00F42C78">
        <w:rPr>
          <w:sz w:val="24"/>
        </w:rPr>
        <w:t xml:space="preserve"> the </w:t>
      </w:r>
      <w:r w:rsidRPr="00F42C78">
        <w:rPr>
          <w:rFonts w:hint="eastAsia"/>
          <w:sz w:val="24"/>
        </w:rPr>
        <w:t xml:space="preserve">exhibited items </w:t>
      </w:r>
      <w:r w:rsidRPr="00F42C78">
        <w:rPr>
          <w:sz w:val="24"/>
        </w:rPr>
        <w:t>stand out. Panel displays give context to the artifacts by tracing the history and hierarchy of the Date and Shiraishi families, who governed the region</w:t>
      </w:r>
      <w:r w:rsidRPr="00F42C78">
        <w:rPr>
          <w:rFonts w:hint="eastAsia"/>
          <w:sz w:val="24"/>
        </w:rPr>
        <w:t xml:space="preserve"> in the Edo period</w:t>
      </w:r>
      <w:r w:rsidRPr="00F42C78">
        <w:rPr>
          <w:sz w:val="24"/>
        </w:rPr>
        <w:t>.</w:t>
      </w:r>
    </w:p>
    <w:p w:rsidR="00827981" w:rsidRPr="00F42C78" w:rsidRDefault="00827981" w:rsidP="008846B9">
      <w:pPr>
        <w:spacing w:before="165" w:line="319" w:lineRule="auto"/>
        <w:ind w:left="289" w:right="284"/>
        <w:rPr>
          <w:sz w:val="24"/>
        </w:rPr>
      </w:pPr>
    </w:p>
    <w:p w:rsidR="00827981" w:rsidRPr="00C12EFA" w:rsidRDefault="00827981" w:rsidP="008846B9">
      <w:pPr>
        <w:spacing w:before="165" w:line="319" w:lineRule="auto"/>
        <w:ind w:left="289" w:right="284"/>
        <w:rPr>
          <w:sz w:val="24"/>
        </w:rPr>
      </w:pPr>
      <w:r w:rsidRPr="00F42C78">
        <w:rPr>
          <w:sz w:val="24"/>
        </w:rPr>
        <w:t>The permanent collection features rare and valuable items pertaining to To</w:t>
      </w:r>
      <w:r w:rsidRPr="00F42C78">
        <w:rPr>
          <w:rFonts w:hint="eastAsia"/>
          <w:sz w:val="24"/>
        </w:rPr>
        <w:t>yoma</w:t>
      </w:r>
      <w:r w:rsidRPr="00F42C78">
        <w:rPr>
          <w:sz w:val="24"/>
        </w:rPr>
        <w:t xml:space="preserve">’s history. Among the highlights are swords and suits of armor, such as the black-lacquered five-piece suit of </w:t>
      </w:r>
      <w:r w:rsidRPr="00F42C78">
        <w:rPr>
          <w:rFonts w:hint="eastAsia"/>
          <w:sz w:val="24"/>
        </w:rPr>
        <w:t xml:space="preserve">iron </w:t>
      </w:r>
      <w:r w:rsidRPr="00F42C78">
        <w:rPr>
          <w:sz w:val="24"/>
        </w:rPr>
        <w:t xml:space="preserve">armor that belonged to Shiraishi Munezane (1553–1599), a retainer of the Date family. The helmet of this largely blue and black ensemble is decorated with calligraphy of the character </w:t>
      </w:r>
      <w:r w:rsidRPr="00F42C78">
        <w:rPr>
          <w:rFonts w:eastAsia="Meiryo UI"/>
          <w:sz w:val="20"/>
          <w:szCs w:val="20"/>
        </w:rPr>
        <w:t>也</w:t>
      </w:r>
      <w:r w:rsidRPr="00F42C78">
        <w:rPr>
          <w:sz w:val="24"/>
        </w:rPr>
        <w:t xml:space="preserve">, meaning “to be,” rendered in flowing, elongated strokes. Among the many pieces of artwork is a painting that depicts a poem by </w:t>
      </w:r>
      <w:r w:rsidRPr="00F42C78">
        <w:rPr>
          <w:rFonts w:hint="eastAsia"/>
          <w:sz w:val="24"/>
        </w:rPr>
        <w:t>the powerful warl</w:t>
      </w:r>
      <w:r w:rsidRPr="00F42C78">
        <w:rPr>
          <w:sz w:val="24"/>
        </w:rPr>
        <w:t>ord Date Masamune (1567–1636) with calligraphy by the esteemed</w:t>
      </w:r>
      <w:r w:rsidRPr="00F42C78">
        <w:rPr>
          <w:rFonts w:hint="eastAsia"/>
          <w:sz w:val="24"/>
        </w:rPr>
        <w:t xml:space="preserve"> Buddhist</w:t>
      </w:r>
      <w:r w:rsidRPr="00F42C78">
        <w:rPr>
          <w:sz w:val="24"/>
        </w:rPr>
        <w:t xml:space="preserve"> priest Kōgetsu Sōgan (1574–1643), and a painting by Kanō Tan’yū (1602–1674), one of the foremost painters of the Kanō school. Special exhibitions explore various aspects of the region’s history, offering visitors many </w:t>
      </w:r>
      <w:r w:rsidRPr="00F42C78">
        <w:rPr>
          <w:rFonts w:hint="eastAsia"/>
          <w:sz w:val="24"/>
        </w:rPr>
        <w:t>insights</w:t>
      </w:r>
      <w:r w:rsidRPr="00F42C78">
        <w:rPr>
          <w:sz w:val="24"/>
        </w:rPr>
        <w:t xml:space="preserve"> into To</w:t>
      </w:r>
      <w:r w:rsidRPr="00F42C78">
        <w:rPr>
          <w:rFonts w:hint="eastAsia"/>
          <w:sz w:val="24"/>
        </w:rPr>
        <w:t>yoma</w:t>
      </w:r>
      <w:r w:rsidRPr="00F42C78">
        <w:rPr>
          <w:sz w:val="24"/>
        </w:rPr>
        <w:t>’s past.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81"/>
    <w:rsid w:val="001A5971"/>
    <w:rsid w:val="00625A2B"/>
    <w:rsid w:val="0082798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4BEEA90-C14D-4BC3-8719-ADDAFFE1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279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79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79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79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79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79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79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79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79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279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79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79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79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79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79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79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79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79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79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7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9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79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981"/>
    <w:pPr>
      <w:spacing w:before="160"/>
      <w:jc w:val="center"/>
    </w:pPr>
    <w:rPr>
      <w:i/>
      <w:iCs/>
      <w:color w:val="404040" w:themeColor="text1" w:themeTint="BF"/>
    </w:rPr>
  </w:style>
  <w:style w:type="character" w:customStyle="1" w:styleId="a8">
    <w:name w:val="引用文 (文字)"/>
    <w:basedOn w:val="a0"/>
    <w:link w:val="a7"/>
    <w:uiPriority w:val="29"/>
    <w:rsid w:val="00827981"/>
    <w:rPr>
      <w:i/>
      <w:iCs/>
      <w:color w:val="404040" w:themeColor="text1" w:themeTint="BF"/>
    </w:rPr>
  </w:style>
  <w:style w:type="paragraph" w:styleId="a9">
    <w:name w:val="List Paragraph"/>
    <w:basedOn w:val="a"/>
    <w:uiPriority w:val="34"/>
    <w:qFormat/>
    <w:rsid w:val="00827981"/>
    <w:pPr>
      <w:ind w:left="720"/>
      <w:contextualSpacing/>
    </w:pPr>
  </w:style>
  <w:style w:type="character" w:styleId="21">
    <w:name w:val="Intense Emphasis"/>
    <w:basedOn w:val="a0"/>
    <w:uiPriority w:val="21"/>
    <w:qFormat/>
    <w:rsid w:val="00827981"/>
    <w:rPr>
      <w:i/>
      <w:iCs/>
      <w:color w:val="0F4761" w:themeColor="accent1" w:themeShade="BF"/>
    </w:rPr>
  </w:style>
  <w:style w:type="paragraph" w:styleId="22">
    <w:name w:val="Intense Quote"/>
    <w:basedOn w:val="a"/>
    <w:next w:val="a"/>
    <w:link w:val="23"/>
    <w:uiPriority w:val="30"/>
    <w:qFormat/>
    <w:rsid w:val="00827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7981"/>
    <w:rPr>
      <w:i/>
      <w:iCs/>
      <w:color w:val="0F4761" w:themeColor="accent1" w:themeShade="BF"/>
    </w:rPr>
  </w:style>
  <w:style w:type="character" w:styleId="24">
    <w:name w:val="Intense Reference"/>
    <w:basedOn w:val="a0"/>
    <w:uiPriority w:val="32"/>
    <w:qFormat/>
    <w:rsid w:val="00827981"/>
    <w:rPr>
      <w:b/>
      <w:bCs/>
      <w:smallCaps/>
      <w:color w:val="0F4761" w:themeColor="accent1" w:themeShade="BF"/>
      <w:spacing w:val="5"/>
    </w:rPr>
  </w:style>
  <w:style w:type="paragraph" w:styleId="aa">
    <w:name w:val="Body Text"/>
    <w:basedOn w:val="a"/>
    <w:link w:val="ab"/>
    <w:uiPriority w:val="1"/>
    <w:qFormat/>
    <w:rsid w:val="0082798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27981"/>
    <w:rPr>
      <w:rFonts w:ascii="Times New Roman" w:eastAsia="Times New Roman" w:hAnsi="Times New Roman" w:cs="Times New Roman"/>
      <w:kern w:val="0"/>
      <w:sz w:val="24"/>
      <w:lang w:eastAsia="en-US"/>
      <w14:ligatures w14:val="none"/>
    </w:rPr>
  </w:style>
  <w:style w:type="paragraph" w:styleId="ac">
    <w:name w:val="annotation text"/>
    <w:basedOn w:val="a"/>
    <w:link w:val="ad"/>
    <w:uiPriority w:val="99"/>
    <w:unhideWhenUsed/>
    <w:rsid w:val="00827981"/>
    <w:pPr>
      <w:autoSpaceDE w:val="0"/>
      <w:autoSpaceDN w:val="0"/>
      <w:spacing w:after="0" w:line="240" w:lineRule="auto"/>
    </w:pPr>
    <w:rPr>
      <w:rFonts w:ascii="Times New Roman" w:eastAsia="Times New Roman" w:hAnsi="Times New Roman" w:cs="Times New Roman"/>
      <w:kern w:val="0"/>
      <w:szCs w:val="22"/>
      <w:lang w:eastAsia="en-US"/>
      <w14:ligatures w14:val="none"/>
    </w:rPr>
  </w:style>
  <w:style w:type="character" w:customStyle="1" w:styleId="ad">
    <w:name w:val="コメント文字列 (文字)"/>
    <w:basedOn w:val="a0"/>
    <w:link w:val="ac"/>
    <w:uiPriority w:val="99"/>
    <w:rsid w:val="00827981"/>
    <w:rPr>
      <w:rFonts w:ascii="Times New Roman" w:eastAsia="Times New Roman" w:hAnsi="Times New Roman" w:cs="Times New Roman"/>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