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85F" w:rsidRPr="00891BE5" w:rsidRDefault="0050685F" w:rsidP="00B620DB">
      <w:pPr>
        <w:pStyle w:val="aa"/>
        <w:spacing w:before="50" w:line="480" w:lineRule="auto"/>
        <w:ind w:left="289"/>
        <w:rPr>
          <w:rFonts w:eastAsia="Meiryo UI"/>
          <w:b/>
          <w:bCs/>
          <w:color w:val="000000" w:themeColor="text1"/>
          <w:spacing w:val="-1"/>
          <w:lang w:eastAsia="ja-JP"/>
        </w:rPr>
      </w:pPr>
      <w:bookmarkStart w:id="0" w:name="_Hlk189171954"/>
      <w:r w:rsidRPr="00B620DB">
        <w:rPr>
          <w:rFonts w:eastAsia="Meiryo UI"/>
          <w:b/>
          <w:bCs/>
          <w:color w:val="000000" w:themeColor="text1"/>
          <w:spacing w:val="-1"/>
          <w:lang w:eastAsia="ja-JP"/>
        </w:rPr>
        <w:t>Daihizan Kannonji Temple and Bukkai Shonin</w:t>
      </w:r>
    </w:p>
    <w:p/>
    <w:p w:rsidR="0050685F" w:rsidRPr="002A3FF2" w:rsidRDefault="0050685F" w:rsidP="00B620DB">
      <w:pPr>
        <w:spacing w:before="165" w:line="319" w:lineRule="auto"/>
        <w:ind w:left="289" w:right="284"/>
        <w:rPr>
          <w:rFonts w:eastAsia="Meiryo UI"/>
          <w:bCs/>
          <w:sz w:val="24"/>
          <w:lang w:val="en"/>
        </w:rPr>
      </w:pPr>
      <w:r w:rsidRPr="002A3FF2">
        <w:rPr>
          <w:rFonts w:eastAsia="Meiryo UI"/>
          <w:bCs/>
          <w:sz w:val="24"/>
          <w:lang w:val="en"/>
        </w:rPr>
        <w:t xml:space="preserve">Daihizan Kannonji Temple in central Murakami is the final resting place of Bukkai Shonin, Japan’s last Buddhist mummy or </w:t>
      </w:r>
      <w:r w:rsidRPr="002A3FF2">
        <w:rPr>
          <w:rFonts w:eastAsia="Meiryo UI"/>
          <w:bCs/>
          <w:i/>
          <w:sz w:val="24"/>
          <w:lang w:val="en"/>
        </w:rPr>
        <w:t>sokushinbutsu</w:t>
      </w:r>
      <w:r w:rsidRPr="002A3FF2">
        <w:rPr>
          <w:rFonts w:eastAsia="Meiryo UI"/>
          <w:bCs/>
          <w:sz w:val="24"/>
          <w:lang w:val="en"/>
        </w:rPr>
        <w:t>.</w:t>
      </w:r>
    </w:p>
    <w:p w:rsidR="0050685F" w:rsidRPr="002A3FF2" w:rsidRDefault="0050685F" w:rsidP="00B620DB">
      <w:pPr>
        <w:spacing w:before="165" w:line="319" w:lineRule="auto"/>
        <w:ind w:left="289" w:right="284"/>
        <w:rPr>
          <w:rFonts w:eastAsia="Meiryo UI"/>
          <w:bCs/>
          <w:sz w:val="24"/>
          <w:lang w:val="en"/>
        </w:rPr>
      </w:pPr>
      <w:r w:rsidRPr="002A3FF2">
        <w:rPr>
          <w:rFonts w:eastAsia="Meiryo UI"/>
          <w:bCs/>
          <w:sz w:val="24"/>
          <w:lang w:val="en"/>
        </w:rPr>
        <w:tab/>
        <w:t xml:space="preserve">Bukkai Shonin was born as Kondo Shojiro in 1828. He devoted himself to ascetic practice from the age of 16, when he became an apprentice at a Shingon temple on Mt. Yudono in Yamagata Prefecture, north of Murakami. Mt. Yudono is a center of a branch of the esoteric Shingon faith that espouses the practice of aspiring to Buddhahood in this life without the need to wait for rebirth. A devotee who aspired to becoming a </w:t>
      </w:r>
      <w:r w:rsidRPr="002A3FF2">
        <w:rPr>
          <w:rFonts w:eastAsia="Meiryo UI"/>
          <w:bCs/>
          <w:i/>
          <w:iCs/>
          <w:sz w:val="24"/>
          <w:lang w:val="en"/>
        </w:rPr>
        <w:t>sokushinbutsu</w:t>
      </w:r>
      <w:r w:rsidRPr="002A3FF2">
        <w:rPr>
          <w:rFonts w:eastAsia="Meiryo UI"/>
          <w:bCs/>
          <w:sz w:val="24"/>
          <w:lang w:val="en"/>
        </w:rPr>
        <w:t xml:space="preserve"> would be able to retain their physical form while awaiting the arrival of the bodhisattva Miroku (Maitreya), who in Shingon doctrine is prophesied to bring about an enlightened world in the distant future.</w:t>
      </w:r>
    </w:p>
    <w:p w:rsidR="0050685F" w:rsidRPr="002A3FF2" w:rsidRDefault="0050685F" w:rsidP="00B620DB">
      <w:pPr>
        <w:spacing w:before="165" w:line="319" w:lineRule="auto"/>
        <w:ind w:left="289" w:right="284"/>
        <w:rPr>
          <w:rFonts w:eastAsia="Meiryo UI"/>
          <w:bCs/>
          <w:sz w:val="24"/>
          <w:lang w:val="en"/>
        </w:rPr>
      </w:pPr>
      <w:r w:rsidRPr="002A3FF2">
        <w:rPr>
          <w:rFonts w:eastAsia="Meiryo UI"/>
          <w:bCs/>
          <w:sz w:val="24"/>
          <w:lang w:val="en"/>
        </w:rPr>
        <w:tab/>
        <w:t xml:space="preserve">Becoming a Buddha on earth included a process of self-mummification, which could take up to a decade to complete. Prospective </w:t>
      </w:r>
      <w:r w:rsidRPr="002A3FF2">
        <w:rPr>
          <w:rFonts w:eastAsia="Meiryo UI"/>
          <w:bCs/>
          <w:i/>
          <w:sz w:val="24"/>
          <w:lang w:val="en"/>
        </w:rPr>
        <w:t>sokushinbutsu</w:t>
      </w:r>
      <w:r w:rsidRPr="002A3FF2">
        <w:rPr>
          <w:rFonts w:eastAsia="Meiryo UI"/>
          <w:bCs/>
          <w:sz w:val="24"/>
          <w:lang w:val="en"/>
        </w:rPr>
        <w:t xml:space="preserve"> would adopt an extremely strict diet to rid themselves of tissue prone to decomposition. They ate no grains or sources of fat and sustained themselves instead on wild plants, leaves, bark, and roots. In order to minimize the amount of fluid in their bodies, they drank only a poisonous tea made from lacquer sap that slowly coated their internal organs, acting as a preservative.</w:t>
      </w:r>
    </w:p>
    <w:p w:rsidR="0050685F" w:rsidRPr="002A3FF2" w:rsidRDefault="0050685F" w:rsidP="00B620DB">
      <w:pPr>
        <w:spacing w:before="165" w:line="319" w:lineRule="auto"/>
        <w:ind w:left="289" w:right="284"/>
        <w:rPr>
          <w:rFonts w:eastAsia="Meiryo UI"/>
          <w:bCs/>
          <w:sz w:val="24"/>
          <w:lang w:val="en"/>
        </w:rPr>
      </w:pPr>
      <w:r w:rsidRPr="002A3FF2">
        <w:rPr>
          <w:rFonts w:eastAsia="Meiryo UI"/>
          <w:bCs/>
          <w:sz w:val="24"/>
          <w:lang w:val="en"/>
        </w:rPr>
        <w:tab/>
        <w:t>When they felt the time had come, the ascetics would be enclosed in a small stone casket. Sitting in the lotus position, they would enter a deep meditative state until their breathing stopped and their heart ceased to beat.</w:t>
      </w:r>
    </w:p>
    <w:p w:rsidR="0050685F" w:rsidRPr="002A3FF2" w:rsidRDefault="0050685F" w:rsidP="00B620DB">
      <w:pPr>
        <w:spacing w:before="165" w:line="319" w:lineRule="auto"/>
        <w:ind w:left="289" w:right="284"/>
        <w:rPr>
          <w:rFonts w:eastAsia="Meiryo UI"/>
          <w:bCs/>
          <w:sz w:val="24"/>
          <w:lang w:val="en"/>
        </w:rPr>
      </w:pPr>
      <w:r w:rsidRPr="002A3FF2">
        <w:rPr>
          <w:rFonts w:eastAsia="Meiryo UI"/>
          <w:bCs/>
          <w:sz w:val="24"/>
          <w:lang w:val="en"/>
        </w:rPr>
        <w:tab/>
        <w:t xml:space="preserve">Bukkai took this final step in 1903, asking his followers to extract his body three years later. However, they were prevented from doing so by a law enacted in 1868 that made it illegal to disinter corpses. The law was part of a policy intended to discourage the </w:t>
      </w:r>
      <w:r w:rsidRPr="002A3FF2">
        <w:rPr>
          <w:rFonts w:eastAsia="Meiryo UI"/>
          <w:bCs/>
          <w:i/>
          <w:sz w:val="24"/>
          <w:lang w:val="en"/>
        </w:rPr>
        <w:t>sokushinbutsu</w:t>
      </w:r>
      <w:r w:rsidRPr="002A3FF2">
        <w:rPr>
          <w:rFonts w:eastAsia="Meiryo UI"/>
          <w:bCs/>
          <w:sz w:val="24"/>
          <w:lang w:val="en"/>
        </w:rPr>
        <w:t xml:space="preserve"> practice. The mummy remained underground until 1961, when it </w:t>
      </w:r>
      <w:r>
        <w:rPr>
          <w:noProof/>
        </w:rPr>
        <mc:AlternateContent>
          <mc:Choice Requires="wps">
            <w:drawing>
              <wp:anchor distT="0" distB="0" distL="114300" distR="114300" simplePos="0" relativeHeight="251659264" behindDoc="1" locked="0" layoutInCell="1" allowOverlap="1" wp14:anchorId="6D969BB9" wp14:editId="45E10D0E">
                <wp:simplePos x="0" y="0"/>
                <wp:positionH relativeFrom="page">
                  <wp:posOffset>1032933</wp:posOffset>
                </wp:positionH>
                <wp:positionV relativeFrom="paragraph">
                  <wp:posOffset>-21167</wp:posOffset>
                </wp:positionV>
                <wp:extent cx="5613400" cy="787400"/>
                <wp:effectExtent l="0" t="0" r="12700" b="12700"/>
                <wp:wrapNone/>
                <wp:docPr id="4919275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87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79540" id="docshape8" o:spid="_x0000_s1026" style="position:absolute;margin-left:81.35pt;margin-top:-1.65pt;width:442pt;height: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" filled="f" strokecolor="#231f20" strokeweight=".28pt">
                <v:path arrowok="t"/>
                <w10:wrap anchorx="page"/>
              </v:rect>
            </w:pict>
          </mc:Fallback>
        </mc:AlternateContent>
      </w:r>
      <w:r w:rsidRPr="002A3FF2">
        <w:rPr>
          <w:rFonts w:eastAsia="Meiryo UI"/>
          <w:bCs/>
          <w:sz w:val="24"/>
          <w:lang w:val="en"/>
        </w:rPr>
        <w:t>was exhumed by a group of researchers.</w:t>
      </w:r>
    </w:p>
    <w:p w:rsidR="0050685F" w:rsidRPr="00B620DB" w:rsidRDefault="0050685F" w:rsidP="00B620DB">
      <w:pPr>
        <w:spacing w:before="165" w:line="319" w:lineRule="auto"/>
        <w:ind w:left="289" w:right="284"/>
        <w:rPr>
          <w:rFonts w:eastAsia="Meiryo UI"/>
          <w:bCs/>
          <w:sz w:val="24"/>
          <w:lang w:val="en"/>
        </w:rPr>
      </w:pPr>
      <w:r w:rsidRPr="002A3FF2">
        <w:rPr>
          <w:rFonts w:eastAsia="Meiryo UI"/>
          <w:bCs/>
          <w:sz w:val="24"/>
          <w:lang w:val="en"/>
        </w:rPr>
        <w:tab/>
        <w:t>The body of Bukkai Shonin, as well as the casket he was buried in, can be viewed at Daihizan Kannonji.</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5F"/>
    <w:rsid w:val="001A5971"/>
    <w:rsid w:val="0050685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1A71568-E861-4D6F-B26B-001EC970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068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68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68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68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68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68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68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68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68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068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68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68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68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68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68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68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68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68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68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68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8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68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85F"/>
    <w:pPr>
      <w:spacing w:before="160"/>
      <w:jc w:val="center"/>
    </w:pPr>
    <w:rPr>
      <w:i/>
      <w:iCs/>
      <w:color w:val="404040" w:themeColor="text1" w:themeTint="BF"/>
    </w:rPr>
  </w:style>
  <w:style w:type="character" w:customStyle="1" w:styleId="a8">
    <w:name w:val="引用文 (文字)"/>
    <w:basedOn w:val="a0"/>
    <w:link w:val="a7"/>
    <w:uiPriority w:val="29"/>
    <w:rsid w:val="0050685F"/>
    <w:rPr>
      <w:i/>
      <w:iCs/>
      <w:color w:val="404040" w:themeColor="text1" w:themeTint="BF"/>
    </w:rPr>
  </w:style>
  <w:style w:type="paragraph" w:styleId="a9">
    <w:name w:val="List Paragraph"/>
    <w:basedOn w:val="a"/>
    <w:uiPriority w:val="34"/>
    <w:qFormat/>
    <w:rsid w:val="0050685F"/>
    <w:pPr>
      <w:ind w:left="720"/>
      <w:contextualSpacing/>
    </w:pPr>
  </w:style>
  <w:style w:type="character" w:styleId="21">
    <w:name w:val="Intense Emphasis"/>
    <w:basedOn w:val="a0"/>
    <w:uiPriority w:val="21"/>
    <w:qFormat/>
    <w:rsid w:val="0050685F"/>
    <w:rPr>
      <w:i/>
      <w:iCs/>
      <w:color w:val="0F4761" w:themeColor="accent1" w:themeShade="BF"/>
    </w:rPr>
  </w:style>
  <w:style w:type="paragraph" w:styleId="22">
    <w:name w:val="Intense Quote"/>
    <w:basedOn w:val="a"/>
    <w:next w:val="a"/>
    <w:link w:val="23"/>
    <w:uiPriority w:val="30"/>
    <w:qFormat/>
    <w:rsid w:val="00506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685F"/>
    <w:rPr>
      <w:i/>
      <w:iCs/>
      <w:color w:val="0F4761" w:themeColor="accent1" w:themeShade="BF"/>
    </w:rPr>
  </w:style>
  <w:style w:type="character" w:styleId="24">
    <w:name w:val="Intense Reference"/>
    <w:basedOn w:val="a0"/>
    <w:uiPriority w:val="32"/>
    <w:qFormat/>
    <w:rsid w:val="0050685F"/>
    <w:rPr>
      <w:b/>
      <w:bCs/>
      <w:smallCaps/>
      <w:color w:val="0F4761" w:themeColor="accent1" w:themeShade="BF"/>
      <w:spacing w:val="5"/>
    </w:rPr>
  </w:style>
  <w:style w:type="paragraph" w:styleId="aa">
    <w:name w:val="Body Text"/>
    <w:basedOn w:val="a"/>
    <w:link w:val="ab"/>
    <w:uiPriority w:val="1"/>
    <w:qFormat/>
    <w:rsid w:val="0050685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0685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