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EEB" w:rsidRPr="00891BE5" w:rsidRDefault="00B07EEB" w:rsidP="00890776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173520"/>
      <w:r w:rsidRPr="00890776">
        <w:rPr>
          <w:rFonts w:eastAsia="Meiryo UI"/>
          <w:b/>
          <w:bCs/>
          <w:color w:val="000000" w:themeColor="text1"/>
          <w:spacing w:val="-1"/>
          <w:lang w:eastAsia="ja-JP"/>
        </w:rPr>
        <w:t>Exploring the Grounds: Part 2</w:t>
      </w:r>
      <w:r>
        <w:rPr>
          <w:rFonts w:eastAsia="Meiryo UI"/>
          <w:b/>
          <w:bCs/>
          <w:color w:val="000000" w:themeColor="text1"/>
          <w:spacing w:val="-1"/>
          <w:lang w:eastAsia="ja-JP"/>
        </w:rPr>
        <w:br/>
      </w:r>
      <w:r w:rsidRPr="00890776">
        <w:rPr>
          <w:rFonts w:eastAsia="Meiryo UI"/>
          <w:b/>
          <w:bCs/>
          <w:color w:val="000000" w:themeColor="text1"/>
          <w:spacing w:val="-1"/>
          <w:lang w:eastAsia="ja-JP"/>
        </w:rPr>
        <w:t>Lawn Square, Volunteer Garden, Wetland Garden, Hydrangea Garden</w:t>
      </w:r>
    </w:p>
    <w:p/>
    <w:p w:rsidR="00B07EEB" w:rsidRPr="00B57BB3" w:rsidRDefault="00B07EEB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B57BB3">
        <w:rPr>
          <w:b/>
          <w:bCs/>
          <w:color w:val="000000" w:themeColor="text1"/>
          <w:sz w:val="24"/>
        </w:rPr>
        <w:t>Lawn Square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>Th</w:t>
      </w:r>
      <w:r>
        <w:rPr>
          <w:color w:val="000000" w:themeColor="text1"/>
          <w:sz w:val="24"/>
        </w:rPr>
        <w:t>e</w:t>
      </w:r>
      <w:r w:rsidRPr="001D5A14">
        <w:rPr>
          <w:color w:val="000000" w:themeColor="text1"/>
          <w:sz w:val="24"/>
        </w:rPr>
        <w:t xml:space="preserve"> lawn just behind the water lily pond adjoins Lake Biwa. This part of the lake was the site of the</w:t>
      </w:r>
      <w:r>
        <w:rPr>
          <w:color w:val="000000" w:themeColor="text1"/>
          <w:sz w:val="24"/>
        </w:rPr>
        <w:t xml:space="preserve"> 13-hectare </w:t>
      </w:r>
      <w:r w:rsidRPr="001D5A14">
        <w:rPr>
          <w:color w:val="000000" w:themeColor="text1"/>
          <w:sz w:val="24"/>
        </w:rPr>
        <w:t xml:space="preserve">lotus patch that originally inspired the creation of Kusatsu Aquatic Botanical Garden Mizunomori. </w:t>
      </w:r>
      <w:r>
        <w:rPr>
          <w:color w:val="000000" w:themeColor="text1"/>
          <w:sz w:val="24"/>
        </w:rPr>
        <w:t xml:space="preserve">In 2016, </w:t>
      </w:r>
      <w:r w:rsidRPr="001D5A14">
        <w:rPr>
          <w:color w:val="000000" w:themeColor="text1"/>
          <w:sz w:val="24"/>
        </w:rPr>
        <w:t xml:space="preserve">the lotus </w:t>
      </w:r>
      <w:r>
        <w:rPr>
          <w:color w:val="000000" w:themeColor="text1"/>
          <w:sz w:val="24"/>
        </w:rPr>
        <w:t>plants</w:t>
      </w:r>
      <w:r w:rsidRPr="001D5A14">
        <w:rPr>
          <w:color w:val="000000" w:themeColor="text1"/>
          <w:sz w:val="24"/>
        </w:rPr>
        <w:t xml:space="preserve"> failed to regenerate</w:t>
      </w:r>
      <w:r>
        <w:rPr>
          <w:color w:val="000000" w:themeColor="text1"/>
          <w:sz w:val="24"/>
        </w:rPr>
        <w:t>. T</w:t>
      </w:r>
      <w:r w:rsidRPr="001D5A14">
        <w:rPr>
          <w:color w:val="000000" w:themeColor="text1"/>
          <w:sz w:val="24"/>
        </w:rPr>
        <w:t xml:space="preserve">here is still a fine view across the lake to Mt. Mikami, a 432-meter-high mountain </w:t>
      </w:r>
      <w:r>
        <w:rPr>
          <w:color w:val="000000" w:themeColor="text1"/>
          <w:sz w:val="24"/>
        </w:rPr>
        <w:t>known as</w:t>
      </w:r>
      <w:r w:rsidRPr="001D5A14">
        <w:rPr>
          <w:color w:val="000000" w:themeColor="text1"/>
          <w:sz w:val="24"/>
        </w:rPr>
        <w:t xml:space="preserve"> “Omi Fuji</w:t>
      </w:r>
      <w:r>
        <w:rPr>
          <w:color w:val="000000" w:themeColor="text1"/>
          <w:sz w:val="24"/>
        </w:rPr>
        <w:t>,</w:t>
      </w:r>
      <w:r w:rsidRPr="001D5A14">
        <w:rPr>
          <w:color w:val="000000" w:themeColor="text1"/>
          <w:sz w:val="24"/>
        </w:rPr>
        <w:t>” because its conical shape is reminiscent of Mt. Fuji. (Omi is the</w:t>
      </w:r>
      <w:r>
        <w:rPr>
          <w:color w:val="000000" w:themeColor="text1"/>
          <w:sz w:val="24"/>
        </w:rPr>
        <w:t xml:space="preserve"> old provincial</w:t>
      </w:r>
      <w:r w:rsidRPr="001D5A14">
        <w:rPr>
          <w:color w:val="000000" w:themeColor="text1"/>
          <w:sz w:val="24"/>
        </w:rPr>
        <w:t xml:space="preserve"> name </w:t>
      </w:r>
      <w:r>
        <w:rPr>
          <w:color w:val="000000" w:themeColor="text1"/>
          <w:sz w:val="24"/>
        </w:rPr>
        <w:t xml:space="preserve">for </w:t>
      </w:r>
      <w:r w:rsidRPr="001D5A14">
        <w:rPr>
          <w:color w:val="000000" w:themeColor="text1"/>
          <w:sz w:val="24"/>
        </w:rPr>
        <w:t>Shiga Prefecture.)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</w:t>
      </w:r>
      <w:r w:rsidRPr="001D5A14">
        <w:rPr>
          <w:color w:val="000000" w:themeColor="text1"/>
          <w:sz w:val="24"/>
        </w:rPr>
        <w:t>etween the path and the lake</w:t>
      </w:r>
      <w:r>
        <w:rPr>
          <w:color w:val="000000" w:themeColor="text1"/>
          <w:sz w:val="24"/>
        </w:rPr>
        <w:t xml:space="preserve"> is a cluster of evergreens</w:t>
      </w:r>
      <w:r w:rsidRPr="001D5A14">
        <w:rPr>
          <w:color w:val="000000" w:themeColor="text1"/>
          <w:sz w:val="24"/>
        </w:rPr>
        <w:t xml:space="preserve">. These include common Japanese trees such as </w:t>
      </w:r>
      <w:r w:rsidRPr="00B57BB3">
        <w:rPr>
          <w:color w:val="000000" w:themeColor="text1"/>
          <w:sz w:val="24"/>
        </w:rPr>
        <w:t>the momi fir (</w:t>
      </w:r>
      <w:r w:rsidRPr="00B57BB3">
        <w:rPr>
          <w:i/>
          <w:iCs/>
          <w:color w:val="000000" w:themeColor="text1"/>
          <w:sz w:val="24"/>
        </w:rPr>
        <w:t>Abies firma</w:t>
      </w:r>
      <w:r w:rsidRPr="00B57BB3">
        <w:rPr>
          <w:color w:val="000000" w:themeColor="text1"/>
          <w:sz w:val="24"/>
        </w:rPr>
        <w:t>), longleaf pine (</w:t>
      </w:r>
      <w:r w:rsidRPr="00B57BB3">
        <w:rPr>
          <w:i/>
          <w:iCs/>
          <w:color w:val="000000" w:themeColor="text1"/>
          <w:sz w:val="24"/>
        </w:rPr>
        <w:t>Pinus palustris</w:t>
      </w:r>
      <w:r w:rsidRPr="00B57BB3">
        <w:rPr>
          <w:color w:val="000000" w:themeColor="text1"/>
          <w:sz w:val="24"/>
        </w:rPr>
        <w:t>), dawn redwood (</w:t>
      </w:r>
      <w:r w:rsidRPr="00B57BB3">
        <w:rPr>
          <w:i/>
          <w:iCs/>
          <w:color w:val="000000" w:themeColor="text1"/>
          <w:sz w:val="24"/>
        </w:rPr>
        <w:t>Metasequoia glyptostroboides</w:t>
      </w:r>
      <w:r w:rsidRPr="00B57BB3">
        <w:rPr>
          <w:color w:val="000000" w:themeColor="text1"/>
          <w:sz w:val="24"/>
        </w:rPr>
        <w:t>), and Japanese nutmeg yew (</w:t>
      </w:r>
      <w:r w:rsidRPr="00B57BB3">
        <w:rPr>
          <w:i/>
          <w:iCs/>
          <w:color w:val="000000" w:themeColor="text1"/>
          <w:sz w:val="24"/>
        </w:rPr>
        <w:t>Torreya nucifera</w:t>
      </w:r>
      <w:r w:rsidRPr="00B57BB3">
        <w:rPr>
          <w:color w:val="000000" w:themeColor="text1"/>
          <w:sz w:val="24"/>
        </w:rPr>
        <w:t xml:space="preserve">). </w:t>
      </w:r>
      <w:r>
        <w:rPr>
          <w:color w:val="000000" w:themeColor="text1"/>
          <w:sz w:val="24"/>
        </w:rPr>
        <w:t>A</w:t>
      </w:r>
      <w:r w:rsidRPr="001D5A14">
        <w:rPr>
          <w:color w:val="000000" w:themeColor="text1"/>
          <w:sz w:val="24"/>
        </w:rPr>
        <w:t xml:space="preserve"> raft where freshwater pearls were once cultivated</w:t>
      </w:r>
      <w:r>
        <w:rPr>
          <w:color w:val="000000" w:themeColor="text1"/>
          <w:sz w:val="24"/>
        </w:rPr>
        <w:t xml:space="preserve"> is visible beyond the trees</w:t>
      </w:r>
      <w:r w:rsidRPr="001D5A14">
        <w:rPr>
          <w:color w:val="000000" w:themeColor="text1"/>
          <w:sz w:val="24"/>
        </w:rPr>
        <w:t>.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B57BB3" w:rsidRDefault="00B07EEB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B57BB3">
        <w:rPr>
          <w:b/>
          <w:bCs/>
          <w:color w:val="000000" w:themeColor="text1"/>
          <w:sz w:val="24"/>
        </w:rPr>
        <w:t xml:space="preserve">Volunteer Garden </w:t>
      </w:r>
    </w:p>
    <w:p w:rsidR="00B07EEB" w:rsidRPr="00B57BB3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B57BB3">
        <w:rPr>
          <w:color w:val="000000" w:themeColor="text1"/>
          <w:sz w:val="24"/>
        </w:rPr>
        <w:t>The Volunteer Garden, as the name suggests, is the work of around 30 volunteer</w:t>
      </w:r>
      <w:r>
        <w:rPr>
          <w:color w:val="000000" w:themeColor="text1"/>
          <w:sz w:val="24"/>
        </w:rPr>
        <w:t xml:space="preserve">s who have </w:t>
      </w:r>
      <w:r w:rsidRPr="00B57BB3">
        <w:rPr>
          <w:color w:val="000000" w:themeColor="text1"/>
          <w:sz w:val="24"/>
        </w:rPr>
        <w:t xml:space="preserve">an interest in plants and flowers. This garden provides a hands-on opportunity for them to learn the basics of gardening and </w:t>
      </w:r>
      <w:r>
        <w:rPr>
          <w:color w:val="000000" w:themeColor="text1"/>
          <w:sz w:val="24"/>
        </w:rPr>
        <w:t>improve</w:t>
      </w:r>
      <w:r w:rsidRPr="00B57BB3">
        <w:rPr>
          <w:color w:val="000000" w:themeColor="text1"/>
          <w:sz w:val="24"/>
        </w:rPr>
        <w:t xml:space="preserve"> their skills. The </w:t>
      </w:r>
      <w:r>
        <w:rPr>
          <w:color w:val="000000" w:themeColor="text1"/>
          <w:sz w:val="24"/>
        </w:rPr>
        <w:t>plants are</w:t>
      </w:r>
      <w:r w:rsidRPr="00B57BB3">
        <w:rPr>
          <w:color w:val="000000" w:themeColor="text1"/>
          <w:sz w:val="24"/>
        </w:rPr>
        <w:t xml:space="preserve"> select</w:t>
      </w:r>
      <w:r>
        <w:rPr>
          <w:color w:val="000000" w:themeColor="text1"/>
          <w:sz w:val="24"/>
        </w:rPr>
        <w:t>ed</w:t>
      </w:r>
      <w:r w:rsidRPr="00B57BB3">
        <w:rPr>
          <w:color w:val="000000" w:themeColor="text1"/>
          <w:sz w:val="24"/>
        </w:rPr>
        <w:t xml:space="preserve"> </w:t>
      </w:r>
      <w:r w:rsidRPr="001D5A14">
        <w:rPr>
          <w:color w:val="000000" w:themeColor="text1"/>
          <w:sz w:val="24"/>
        </w:rPr>
        <w:t xml:space="preserve">through </w:t>
      </w:r>
      <w:r w:rsidRPr="00B57BB3">
        <w:rPr>
          <w:color w:val="000000" w:themeColor="text1"/>
          <w:sz w:val="24"/>
        </w:rPr>
        <w:t>collaborative discussions</w:t>
      </w:r>
      <w:r>
        <w:rPr>
          <w:color w:val="000000" w:themeColor="text1"/>
          <w:sz w:val="24"/>
        </w:rPr>
        <w:t xml:space="preserve"> and </w:t>
      </w:r>
      <w:r w:rsidRPr="00B57BB3">
        <w:rPr>
          <w:color w:val="000000" w:themeColor="text1"/>
          <w:sz w:val="24"/>
        </w:rPr>
        <w:t>bring to mind</w:t>
      </w:r>
      <w:r>
        <w:rPr>
          <w:color w:val="000000" w:themeColor="text1"/>
          <w:sz w:val="24"/>
        </w:rPr>
        <w:t xml:space="preserve"> </w:t>
      </w:r>
      <w:r w:rsidRPr="00B57BB3">
        <w:rPr>
          <w:color w:val="000000" w:themeColor="text1"/>
          <w:sz w:val="24"/>
        </w:rPr>
        <w:t xml:space="preserve">a typical English garden. 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1D5A14" w:rsidRDefault="00B07EEB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24F31" wp14:editId="3BE4E83D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7357534"/>
                <wp:effectExtent l="0" t="0" r="12700" b="8890"/>
                <wp:wrapNone/>
                <wp:docPr id="1517392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3575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D6B3F" id="docshape8" o:spid="_x0000_s1026" style="position:absolute;margin-left:81.35pt;margin-top:-1.65pt;width:442pt;height:57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D5A14">
        <w:rPr>
          <w:b/>
          <w:bCs/>
          <w:color w:val="000000" w:themeColor="text1"/>
          <w:sz w:val="24"/>
        </w:rPr>
        <w:t>Wetland Garden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>Japanese irises (</w:t>
      </w:r>
      <w:r w:rsidRPr="001D5A14">
        <w:rPr>
          <w:i/>
          <w:iCs/>
          <w:color w:val="000000" w:themeColor="text1"/>
          <w:sz w:val="24"/>
        </w:rPr>
        <w:t>hanashobu</w:t>
      </w:r>
      <w:r w:rsidRPr="001D5A14">
        <w:rPr>
          <w:color w:val="000000" w:themeColor="text1"/>
          <w:sz w:val="24"/>
        </w:rPr>
        <w:t xml:space="preserve">) </w:t>
      </w:r>
      <w:r w:rsidRPr="00B57BB3">
        <w:rPr>
          <w:color w:val="000000" w:themeColor="text1"/>
          <w:sz w:val="24"/>
        </w:rPr>
        <w:t xml:space="preserve">are the highlight of the Wetland Garden. </w:t>
      </w:r>
      <w:r w:rsidRPr="001D5A14">
        <w:rPr>
          <w:color w:val="000000" w:themeColor="text1"/>
          <w:sz w:val="24"/>
        </w:rPr>
        <w:t>During the Edo period (1603</w:t>
      </w:r>
      <w:r w:rsidRPr="00B57BB3">
        <w:rPr>
          <w:color w:val="000000" w:themeColor="text1"/>
          <w:sz w:val="24"/>
        </w:rPr>
        <w:t>–</w:t>
      </w:r>
      <w:r w:rsidRPr="001D5A14">
        <w:rPr>
          <w:color w:val="000000" w:themeColor="text1"/>
          <w:sz w:val="24"/>
        </w:rPr>
        <w:t>1868), members of the samurai class cultivate</w:t>
      </w:r>
      <w:r>
        <w:rPr>
          <w:color w:val="000000" w:themeColor="text1"/>
          <w:sz w:val="24"/>
        </w:rPr>
        <w:t>d</w:t>
      </w:r>
      <w:r w:rsidRPr="001D5A14">
        <w:rPr>
          <w:color w:val="000000" w:themeColor="text1"/>
          <w:sz w:val="24"/>
        </w:rPr>
        <w:t xml:space="preserve"> irises competitively. As a result</w:t>
      </w:r>
      <w:r>
        <w:rPr>
          <w:color w:val="000000" w:themeColor="text1"/>
          <w:sz w:val="24"/>
        </w:rPr>
        <w:t>,</w:t>
      </w:r>
      <w:r w:rsidRPr="001D5A14">
        <w:rPr>
          <w:color w:val="000000" w:themeColor="text1"/>
          <w:sz w:val="24"/>
        </w:rPr>
        <w:t xml:space="preserve"> there are different cultivars from different </w:t>
      </w:r>
      <w:r>
        <w:rPr>
          <w:color w:val="000000" w:themeColor="text1"/>
          <w:sz w:val="24"/>
        </w:rPr>
        <w:t>Edo-period</w:t>
      </w:r>
      <w:r w:rsidRPr="001D5A14">
        <w:rPr>
          <w:color w:val="000000" w:themeColor="text1"/>
          <w:sz w:val="24"/>
        </w:rPr>
        <w:t xml:space="preserve"> domains around Japan. Here you can see irises from Ise (present-day Mie and Wakayama Prefectures), Edo (present-day Tokyo)</w:t>
      </w:r>
      <w:r>
        <w:rPr>
          <w:color w:val="000000" w:themeColor="text1"/>
          <w:sz w:val="24"/>
        </w:rPr>
        <w:t>,</w:t>
      </w:r>
      <w:r w:rsidRPr="001D5A14">
        <w:rPr>
          <w:color w:val="000000" w:themeColor="text1"/>
          <w:sz w:val="24"/>
        </w:rPr>
        <w:t xml:space="preserve"> and Higo (present-day Kumamoto Prefecture). Note also the aerial roots of the bald cypress (</w:t>
      </w:r>
      <w:r w:rsidRPr="001D5A14">
        <w:rPr>
          <w:i/>
          <w:iCs/>
          <w:color w:val="000000" w:themeColor="text1"/>
          <w:sz w:val="24"/>
        </w:rPr>
        <w:t>Taxodum distichum</w:t>
      </w:r>
      <w:r w:rsidRPr="001D5A14">
        <w:rPr>
          <w:color w:val="000000" w:themeColor="text1"/>
          <w:sz w:val="24"/>
        </w:rPr>
        <w:t>) around the iris beds. The roots protrude from the soil to escape excessive dampness and “breathe” above ground.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B57BB3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 xml:space="preserve">One flower that </w:t>
      </w:r>
      <w:r w:rsidRPr="00B57BB3">
        <w:rPr>
          <w:color w:val="000000" w:themeColor="text1"/>
          <w:sz w:val="24"/>
        </w:rPr>
        <w:t xml:space="preserve">has long played a role in Japanese arts and crafts is </w:t>
      </w:r>
      <w:r w:rsidRPr="001D5A14">
        <w:rPr>
          <w:color w:val="000000" w:themeColor="text1"/>
          <w:sz w:val="24"/>
        </w:rPr>
        <w:t xml:space="preserve">the </w:t>
      </w:r>
      <w:r w:rsidRPr="001D5A14">
        <w:rPr>
          <w:i/>
          <w:iCs/>
          <w:color w:val="000000" w:themeColor="text1"/>
          <w:sz w:val="24"/>
        </w:rPr>
        <w:t>aobana</w:t>
      </w:r>
      <w:r w:rsidRPr="001D5A14">
        <w:rPr>
          <w:color w:val="000000" w:themeColor="text1"/>
          <w:sz w:val="24"/>
        </w:rPr>
        <w:t xml:space="preserve"> (</w:t>
      </w:r>
      <w:r w:rsidRPr="001D5A14">
        <w:rPr>
          <w:i/>
          <w:iCs/>
          <w:color w:val="000000" w:themeColor="text1"/>
          <w:sz w:val="24"/>
        </w:rPr>
        <w:t xml:space="preserve">Commelina communis </w:t>
      </w:r>
      <w:r w:rsidRPr="001D5A14">
        <w:rPr>
          <w:color w:val="000000" w:themeColor="text1"/>
          <w:sz w:val="24"/>
        </w:rPr>
        <w:t>var.</w:t>
      </w:r>
      <w:r w:rsidRPr="001D5A14">
        <w:rPr>
          <w:i/>
          <w:iCs/>
          <w:color w:val="000000" w:themeColor="text1"/>
          <w:sz w:val="24"/>
        </w:rPr>
        <w:t xml:space="preserve"> hortensis</w:t>
      </w:r>
      <w:r w:rsidRPr="001D5A14">
        <w:rPr>
          <w:color w:val="000000" w:themeColor="text1"/>
          <w:sz w:val="24"/>
        </w:rPr>
        <w:t xml:space="preserve">). Literally “blue flower” in Japanese, </w:t>
      </w:r>
      <w:r w:rsidRPr="00B57BB3">
        <w:rPr>
          <w:color w:val="000000" w:themeColor="text1"/>
          <w:sz w:val="24"/>
        </w:rPr>
        <w:t xml:space="preserve">it is a variety of the daylily cultivated only in the vicinity of Kusatsu. </w:t>
      </w:r>
      <w:r w:rsidRPr="00B57BB3">
        <w:rPr>
          <w:i/>
          <w:iCs/>
          <w:color w:val="000000" w:themeColor="text1"/>
          <w:sz w:val="24"/>
        </w:rPr>
        <w:t>Aobana</w:t>
      </w:r>
      <w:r w:rsidRPr="00B57BB3">
        <w:rPr>
          <w:color w:val="000000" w:themeColor="text1"/>
          <w:sz w:val="24"/>
        </w:rPr>
        <w:t xml:space="preserve">-derived blue dye is used for the underpainting in </w:t>
      </w:r>
      <w:r w:rsidRPr="00B57BB3">
        <w:rPr>
          <w:i/>
          <w:iCs/>
          <w:color w:val="000000" w:themeColor="text1"/>
          <w:sz w:val="24"/>
        </w:rPr>
        <w:t>yuzen</w:t>
      </w:r>
      <w:r w:rsidRPr="00B57BB3">
        <w:rPr>
          <w:color w:val="000000" w:themeColor="text1"/>
          <w:sz w:val="24"/>
        </w:rPr>
        <w:t xml:space="preserve"> and </w:t>
      </w:r>
      <w:r w:rsidRPr="00B57BB3">
        <w:rPr>
          <w:i/>
          <w:iCs/>
          <w:color w:val="000000" w:themeColor="text1"/>
          <w:sz w:val="24"/>
        </w:rPr>
        <w:t>shiborizome</w:t>
      </w:r>
      <w:r w:rsidRPr="00B57BB3">
        <w:rPr>
          <w:color w:val="000000" w:themeColor="text1"/>
          <w:sz w:val="24"/>
        </w:rPr>
        <w:t xml:space="preserve"> dyeing. It was also the primary source of blue for ukiyo-e woodblock prints until the early nineteenth century, when synthetic Prussian Blue dye </w:t>
      </w:r>
      <w:r>
        <w:rPr>
          <w:color w:val="000000" w:themeColor="text1"/>
          <w:sz w:val="24"/>
        </w:rPr>
        <w:t xml:space="preserve">imported </w:t>
      </w:r>
      <w:r w:rsidRPr="00B57BB3">
        <w:rPr>
          <w:color w:val="000000" w:themeColor="text1"/>
          <w:sz w:val="24"/>
        </w:rPr>
        <w:t>from Germany rendered it obsolete.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B57BB3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B57BB3">
        <w:rPr>
          <w:color w:val="000000" w:themeColor="text1"/>
          <w:sz w:val="24"/>
        </w:rPr>
        <w:t>Other plants to seek out in the Wetland Garden include the purple Chinese ground orchid</w:t>
      </w:r>
      <w:r>
        <w:rPr>
          <w:color w:val="000000" w:themeColor="text1"/>
          <w:sz w:val="24"/>
        </w:rPr>
        <w:t xml:space="preserve">, known as </w:t>
      </w:r>
      <w:r w:rsidRPr="00B57BB3">
        <w:rPr>
          <w:i/>
          <w:iCs/>
          <w:color w:val="000000" w:themeColor="text1"/>
          <w:sz w:val="24"/>
          <w:shd w:val="clear" w:color="auto" w:fill="FFFFFF"/>
        </w:rPr>
        <w:t>shiran</w:t>
      </w:r>
      <w:r w:rsidRPr="00B57BB3">
        <w:rPr>
          <w:color w:val="000000" w:themeColor="text1"/>
          <w:sz w:val="24"/>
          <w:shd w:val="clear" w:color="auto" w:fill="FFFFFF"/>
        </w:rPr>
        <w:t xml:space="preserve"> in Japa</w:t>
      </w:r>
      <w:r>
        <w:rPr>
          <w:color w:val="000000" w:themeColor="text1"/>
          <w:sz w:val="24"/>
          <w:shd w:val="clear" w:color="auto" w:fill="FFFFFF"/>
        </w:rPr>
        <w:t>n</w:t>
      </w:r>
      <w:r w:rsidRPr="00B57BB3">
        <w:rPr>
          <w:color w:val="000000" w:themeColor="text1"/>
          <w:sz w:val="24"/>
        </w:rPr>
        <w:t xml:space="preserve"> (</w:t>
      </w:r>
      <w:r w:rsidRPr="00B57BB3">
        <w:rPr>
          <w:i/>
          <w:iCs/>
          <w:color w:val="000000" w:themeColor="text1"/>
          <w:sz w:val="24"/>
          <w:shd w:val="clear" w:color="auto" w:fill="FFFFFF"/>
        </w:rPr>
        <w:t>Bletilla striata</w:t>
      </w:r>
      <w:r w:rsidRPr="00B57BB3">
        <w:rPr>
          <w:color w:val="000000" w:themeColor="text1"/>
          <w:sz w:val="24"/>
          <w:shd w:val="clear" w:color="auto" w:fill="FFFFFF"/>
        </w:rPr>
        <w:t xml:space="preserve"> var. </w:t>
      </w:r>
      <w:r w:rsidRPr="00B57BB3">
        <w:rPr>
          <w:i/>
          <w:iCs/>
          <w:color w:val="000000" w:themeColor="text1"/>
          <w:sz w:val="24"/>
          <w:shd w:val="clear" w:color="auto" w:fill="FFFFFF"/>
        </w:rPr>
        <w:t>striata</w:t>
      </w:r>
      <w:r w:rsidRPr="00B57BB3">
        <w:rPr>
          <w:color w:val="000000" w:themeColor="text1"/>
          <w:sz w:val="24"/>
          <w:shd w:val="clear" w:color="auto" w:fill="FFFFFF"/>
        </w:rPr>
        <w:t>)</w:t>
      </w:r>
      <w:r>
        <w:rPr>
          <w:color w:val="000000" w:themeColor="text1"/>
          <w:sz w:val="24"/>
          <w:shd w:val="clear" w:color="auto" w:fill="FFFFFF"/>
        </w:rPr>
        <w:t>,</w:t>
      </w:r>
      <w:r w:rsidRPr="00B57BB3">
        <w:rPr>
          <w:color w:val="000000" w:themeColor="text1"/>
          <w:sz w:val="24"/>
          <w:shd w:val="clear" w:color="auto" w:fill="FFFFFF"/>
        </w:rPr>
        <w:t xml:space="preserve"> and seven varieties of Japanese </w:t>
      </w:r>
      <w:r w:rsidRPr="0059061A">
        <w:rPr>
          <w:color w:val="000000" w:themeColor="text1"/>
          <w:sz w:val="24"/>
          <w:shd w:val="clear" w:color="auto" w:fill="FFFFFF"/>
        </w:rPr>
        <w:t xml:space="preserve">silvergrass, </w:t>
      </w:r>
      <w:r w:rsidRPr="00B57BB3">
        <w:rPr>
          <w:color w:val="000000" w:themeColor="text1"/>
          <w:sz w:val="24"/>
          <w:shd w:val="clear" w:color="auto" w:fill="FFFFFF"/>
        </w:rPr>
        <w:t xml:space="preserve">which turn to subtle shades of silver in the autumn. </w:t>
      </w:r>
      <w:r>
        <w:rPr>
          <w:color w:val="000000" w:themeColor="text1"/>
          <w:sz w:val="24"/>
          <w:shd w:val="clear" w:color="auto" w:fill="FFFFFF"/>
        </w:rPr>
        <w:t xml:space="preserve">Another classic autumn bloom is the daisy-like yellow flower of </w:t>
      </w:r>
      <w:r w:rsidRPr="00B57BB3">
        <w:rPr>
          <w:color w:val="000000" w:themeColor="text1"/>
          <w:sz w:val="24"/>
          <w:shd w:val="clear" w:color="auto" w:fill="FFFFFF"/>
        </w:rPr>
        <w:t>the ground-hugging leopard plant</w:t>
      </w:r>
      <w:r>
        <w:rPr>
          <w:color w:val="000000" w:themeColor="text1"/>
          <w:sz w:val="24"/>
          <w:shd w:val="clear" w:color="auto" w:fill="FFFFFF"/>
        </w:rPr>
        <w:t xml:space="preserve">, </w:t>
      </w:r>
      <w:r>
        <w:rPr>
          <w:color w:val="000000" w:themeColor="text1"/>
          <w:sz w:val="24"/>
        </w:rPr>
        <w:t xml:space="preserve">known as </w:t>
      </w:r>
      <w:r>
        <w:rPr>
          <w:i/>
          <w:iCs/>
          <w:color w:val="000000" w:themeColor="text1"/>
          <w:sz w:val="24"/>
          <w:shd w:val="clear" w:color="auto" w:fill="FFFFFF"/>
        </w:rPr>
        <w:t xml:space="preserve">tsuwabuki </w:t>
      </w:r>
      <w:r w:rsidRPr="00B57BB3">
        <w:rPr>
          <w:color w:val="000000" w:themeColor="text1"/>
          <w:sz w:val="24"/>
          <w:shd w:val="clear" w:color="auto" w:fill="FFFFFF"/>
        </w:rPr>
        <w:t>in Japa</w:t>
      </w:r>
      <w:r>
        <w:rPr>
          <w:color w:val="000000" w:themeColor="text1"/>
          <w:sz w:val="24"/>
          <w:shd w:val="clear" w:color="auto" w:fill="FFFFFF"/>
        </w:rPr>
        <w:t>n</w:t>
      </w:r>
      <w:r w:rsidRPr="00B57BB3">
        <w:rPr>
          <w:color w:val="000000" w:themeColor="text1"/>
          <w:sz w:val="24"/>
          <w:shd w:val="clear" w:color="auto" w:fill="FFFFFF"/>
        </w:rPr>
        <w:t xml:space="preserve"> (</w:t>
      </w:r>
      <w:r w:rsidRPr="00B57BB3">
        <w:rPr>
          <w:i/>
          <w:iCs/>
          <w:color w:val="000000" w:themeColor="text1"/>
          <w:sz w:val="24"/>
          <w:shd w:val="clear" w:color="auto" w:fill="FFFFFF"/>
        </w:rPr>
        <w:t>Farfugium japonicum</w:t>
      </w:r>
      <w:r w:rsidRPr="00B57BB3">
        <w:rPr>
          <w:color w:val="000000" w:themeColor="text1"/>
          <w:sz w:val="24"/>
          <w:shd w:val="clear" w:color="auto" w:fill="FFFFFF"/>
        </w:rPr>
        <w:t>)</w:t>
      </w:r>
      <w:r>
        <w:rPr>
          <w:color w:val="000000" w:themeColor="text1"/>
          <w:sz w:val="24"/>
          <w:shd w:val="clear" w:color="auto" w:fill="FFFFFF"/>
        </w:rPr>
        <w:t>, which is often</w:t>
      </w:r>
      <w:r w:rsidRPr="00B57BB3">
        <w:rPr>
          <w:color w:val="000000" w:themeColor="text1"/>
          <w:sz w:val="24"/>
          <w:shd w:val="clear" w:color="auto" w:fill="FFFFFF"/>
        </w:rPr>
        <w:t xml:space="preserve"> found near ponds in Japanese gardens.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</w:p>
    <w:p w:rsidR="00B07EEB" w:rsidRPr="001D5A14" w:rsidRDefault="00B07EEB" w:rsidP="00890776">
      <w:pPr>
        <w:spacing w:before="165" w:line="319" w:lineRule="auto"/>
        <w:ind w:left="289" w:right="284"/>
        <w:rPr>
          <w:b/>
          <w:bCs/>
          <w:color w:val="000000" w:themeColor="text1"/>
          <w:sz w:val="24"/>
        </w:rPr>
      </w:pPr>
      <w:r w:rsidRPr="001D5A14">
        <w:rPr>
          <w:b/>
          <w:bCs/>
          <w:color w:val="000000" w:themeColor="text1"/>
          <w:sz w:val="24"/>
        </w:rPr>
        <w:t>Hydrangea Garden</w:t>
      </w:r>
    </w:p>
    <w:p w:rsidR="00B07EEB" w:rsidRPr="001D5A14" w:rsidRDefault="00B07EEB" w:rsidP="00890776">
      <w:pPr>
        <w:spacing w:before="165" w:line="319" w:lineRule="auto"/>
        <w:ind w:left="289" w:right="284"/>
        <w:rPr>
          <w:color w:val="000000" w:themeColor="text1"/>
          <w:sz w:val="24"/>
        </w:rPr>
      </w:pPr>
      <w:r w:rsidRPr="001D5A14">
        <w:rPr>
          <w:color w:val="000000" w:themeColor="text1"/>
          <w:sz w:val="24"/>
        </w:rPr>
        <w:t>One of the most popular flower</w:t>
      </w:r>
      <w:r>
        <w:rPr>
          <w:color w:val="000000" w:themeColor="text1"/>
          <w:sz w:val="24"/>
        </w:rPr>
        <w:t>ing shrubs</w:t>
      </w:r>
      <w:r w:rsidRPr="001D5A14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in</w:t>
      </w:r>
      <w:r w:rsidRPr="001D5A14">
        <w:rPr>
          <w:color w:val="000000" w:themeColor="text1"/>
          <w:sz w:val="24"/>
        </w:rPr>
        <w:t xml:space="preserve"> Japan, the hydrangea (</w:t>
      </w:r>
      <w:r w:rsidRPr="001D5A14">
        <w:rPr>
          <w:i/>
          <w:iCs/>
          <w:color w:val="000000" w:themeColor="text1"/>
          <w:sz w:val="24"/>
        </w:rPr>
        <w:t>ajisai</w:t>
      </w:r>
      <w:r w:rsidRPr="001D5A14">
        <w:rPr>
          <w:color w:val="000000" w:themeColor="text1"/>
          <w:sz w:val="24"/>
        </w:rPr>
        <w:t xml:space="preserve">) is found in temple gardens, public parks, and private gardens throughout the country. </w:t>
      </w:r>
      <w:r>
        <w:rPr>
          <w:color w:val="000000" w:themeColor="text1"/>
          <w:sz w:val="24"/>
        </w:rPr>
        <w:t>Blooming</w:t>
      </w:r>
      <w:r w:rsidRPr="001D5A14">
        <w:rPr>
          <w:color w:val="000000" w:themeColor="text1"/>
          <w:sz w:val="24"/>
        </w:rPr>
        <w:t xml:space="preserve"> in the rainy season in June, hydrangeas like damp, shady environments, which is why</w:t>
      </w:r>
      <w:r>
        <w:rPr>
          <w:color w:val="000000" w:themeColor="text1"/>
          <w:sz w:val="24"/>
        </w:rPr>
        <w:t xml:space="preserve"> this garden is</w:t>
      </w:r>
      <w:r w:rsidRPr="001D5A14">
        <w:rPr>
          <w:color w:val="000000" w:themeColor="text1"/>
          <w:sz w:val="24"/>
        </w:rPr>
        <w:t xml:space="preserve"> planted on a hillside sheltered by dawn redwood trees.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B"/>
    <w:rsid w:val="001A5971"/>
    <w:rsid w:val="00625A2B"/>
    <w:rsid w:val="00B07E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6A6D5-F309-4BC4-B20A-DCE5DC1E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07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07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E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E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7EE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07E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07EE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