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2AE8" w:rsidRPr="00101DD3" w:rsidRDefault="00242AE8" w:rsidP="00101DD3">
      <w:pPr>
        <w:pStyle w:val="aa"/>
        <w:spacing w:before="50" w:line="480" w:lineRule="auto"/>
        <w:ind w:left="289"/>
        <w:rPr>
          <w:rFonts w:eastAsia="Meiryo UI"/>
          <w:b/>
          <w:bCs/>
          <w:color w:val="000000" w:themeColor="text1"/>
          <w:spacing w:val="-1"/>
          <w:lang w:eastAsia="ja-JP"/>
        </w:rPr>
      </w:pPr>
      <w:bookmarkStart w:id="0" w:name="_Hlk189228307"/>
      <w:r w:rsidRPr="00101DD3">
        <w:rPr>
          <w:rFonts w:eastAsia="Meiryo UI"/>
          <w:b/>
          <w:bCs/>
          <w:color w:val="000000" w:themeColor="text1"/>
          <w:spacing w:val="-1"/>
          <w:lang w:eastAsia="ja-JP"/>
        </w:rPr>
        <w:t>Site of the Wada Fort</w:t>
      </w:r>
    </w:p>
    <w:p/>
    <w:p w:rsidR="00242AE8" w:rsidRPr="00101DD3" w:rsidRDefault="00242AE8" w:rsidP="00101DD3">
      <w:pPr>
        <w:pBdr>
          <w:top w:val="nil"/>
          <w:left w:val="nil"/>
          <w:bottom w:val="nil"/>
          <w:right w:val="nil"/>
          <w:between w:val="nil"/>
        </w:pBdr>
        <w:spacing w:before="165" w:line="319" w:lineRule="auto"/>
        <w:ind w:left="289" w:right="284"/>
        <w:rPr>
          <w:color w:val="000000"/>
          <w:sz w:val="24"/>
        </w:rPr>
      </w:pPr>
      <w:r w:rsidRPr="00101DD3">
        <w:rPr>
          <w:color w:val="000000"/>
          <w:sz w:val="24"/>
        </w:rPr>
        <w:t>During the Sengoku period (1467–1568), the ninja</w:t>
      </w:r>
      <w:r w:rsidRPr="00101DD3">
        <w:rPr>
          <w:i/>
          <w:color w:val="000000"/>
          <w:sz w:val="24"/>
        </w:rPr>
        <w:t xml:space="preserve"> </w:t>
      </w:r>
      <w:r w:rsidRPr="00101DD3">
        <w:rPr>
          <w:color w:val="000000"/>
          <w:sz w:val="24"/>
        </w:rPr>
        <w:t>of the Koka region of Shiga Prefecture built forts to protect their families and defend their villages. Around 180 of these sites have been identified in the rugged mountains and valleys of the area. These forts typically were simple compounds surrounded by earthen walls and moats.</w:t>
      </w:r>
    </w:p>
    <w:p w:rsidR="00242AE8" w:rsidRPr="00101DD3" w:rsidRDefault="00242AE8" w:rsidP="00101DD3">
      <w:pPr>
        <w:pBdr>
          <w:top w:val="nil"/>
          <w:left w:val="nil"/>
          <w:bottom w:val="nil"/>
          <w:right w:val="nil"/>
          <w:between w:val="nil"/>
        </w:pBdr>
        <w:spacing w:before="165" w:line="319" w:lineRule="auto"/>
        <w:ind w:left="289" w:right="284"/>
        <w:rPr>
          <w:color w:val="000000"/>
          <w:sz w:val="24"/>
        </w:rPr>
      </w:pPr>
    </w:p>
    <w:p w:rsidR="00242AE8" w:rsidRPr="00101DD3" w:rsidRDefault="00242AE8" w:rsidP="00101DD3">
      <w:pPr>
        <w:pBdr>
          <w:top w:val="nil"/>
          <w:left w:val="nil"/>
          <w:bottom w:val="nil"/>
          <w:right w:val="nil"/>
          <w:between w:val="nil"/>
        </w:pBdr>
        <w:spacing w:before="165" w:line="319" w:lineRule="auto"/>
        <w:ind w:left="289" w:right="284"/>
        <w:rPr>
          <w:color w:val="000000"/>
          <w:sz w:val="24"/>
        </w:rPr>
      </w:pPr>
      <w:r w:rsidRPr="00101DD3">
        <w:rPr>
          <w:color w:val="000000"/>
          <w:sz w:val="24"/>
        </w:rPr>
        <w:t>In the 1980s, researchers started to survey the area to locate the forts, helping to expand knowledge on the way the ninja protected their communities. They pieced together information that had been handed down through folklore, examined and measured earthworks, and created maps of the terrain. Most of the sites identified are on private land, and little remains of the structures. However, it is possible to visit the site of the Wada Fort, which offers insight into the role such forts played in the lives of the ninja. Visitors are encouraged to stop by the Tourism Information Center at the Kokaryu Real Ninjakan for directions, as the site is hard to find.</w:t>
      </w:r>
    </w:p>
    <w:p w:rsidR="00242AE8" w:rsidRPr="00101DD3" w:rsidRDefault="00242AE8" w:rsidP="00101DD3">
      <w:pPr>
        <w:pBdr>
          <w:top w:val="nil"/>
          <w:left w:val="nil"/>
          <w:bottom w:val="nil"/>
          <w:right w:val="nil"/>
          <w:between w:val="nil"/>
        </w:pBdr>
        <w:spacing w:before="165" w:line="319" w:lineRule="auto"/>
        <w:ind w:left="289" w:right="284"/>
        <w:rPr>
          <w:color w:val="000000"/>
          <w:sz w:val="24"/>
        </w:rPr>
      </w:pPr>
    </w:p>
    <w:p w:rsidR="00242AE8" w:rsidRPr="00101DD3" w:rsidRDefault="00242AE8" w:rsidP="00101DD3">
      <w:pPr>
        <w:pBdr>
          <w:top w:val="nil"/>
          <w:left w:val="nil"/>
          <w:bottom w:val="nil"/>
          <w:right w:val="nil"/>
          <w:between w:val="nil"/>
        </w:pBdr>
        <w:spacing w:before="165" w:line="319" w:lineRule="auto"/>
        <w:ind w:left="289" w:right="284"/>
        <w:rPr>
          <w:color w:val="000000"/>
          <w:sz w:val="24"/>
        </w:rPr>
      </w:pPr>
      <w:r w:rsidRPr="00101DD3">
        <w:rPr>
          <w:color w:val="000000"/>
          <w:sz w:val="24"/>
        </w:rPr>
        <w:t xml:space="preserve">During the Sengoku period, the daimyo had little power over Koka, which was unusual at the time. The area was governed by local groups based on blood and territorial ties, and they adhered to an autonomous structure of regional governance. In the later years of the Sengoku period, these local groups established the Koka Gunchuso. This self-governing organization, along with the collective defense strategy of the region, was crucial in maintaining stability and preventing the rise of a single dominant power. </w:t>
      </w:r>
    </w:p>
    <w:p w:rsidR="00242AE8" w:rsidRPr="00101DD3" w:rsidRDefault="00242AE8" w:rsidP="00101DD3">
      <w:pPr>
        <w:pBdr>
          <w:top w:val="nil"/>
          <w:left w:val="nil"/>
          <w:bottom w:val="nil"/>
          <w:right w:val="nil"/>
          <w:between w:val="nil"/>
        </w:pBdr>
        <w:spacing w:before="165" w:line="319" w:lineRule="auto"/>
        <w:ind w:left="289" w:right="284"/>
        <w:rPr>
          <w:color w:val="000000"/>
          <w:sz w:val="24"/>
        </w:rPr>
      </w:pPr>
    </w:p>
    <w:p w:rsidR="00242AE8" w:rsidRPr="00101DD3" w:rsidRDefault="00242AE8" w:rsidP="00101DD3">
      <w:pPr>
        <w:pBdr>
          <w:top w:val="nil"/>
          <w:left w:val="nil"/>
          <w:bottom w:val="nil"/>
          <w:right w:val="nil"/>
          <w:between w:val="nil"/>
        </w:pBdr>
        <w:spacing w:before="165" w:line="319" w:lineRule="auto"/>
        <w:ind w:left="289" w:right="284"/>
        <w:rPr>
          <w:color w:val="000000"/>
          <w:sz w:val="24"/>
        </w:rPr>
      </w:pPr>
      <w:r w:rsidRPr="00101DD3">
        <w:rPr>
          <w:color w:val="000000"/>
          <w:sz w:val="24"/>
        </w:rPr>
        <w:t>The ninja</w:t>
      </w:r>
      <w:r w:rsidRPr="00101DD3">
        <w:rPr>
          <w:i/>
          <w:color w:val="000000"/>
          <w:sz w:val="24"/>
        </w:rPr>
        <w:t xml:space="preserve"> </w:t>
      </w:r>
      <w:r w:rsidRPr="00101DD3">
        <w:rPr>
          <w:color w:val="000000"/>
          <w:sz w:val="24"/>
        </w:rPr>
        <w:t xml:space="preserve">forts were built at places that allowed intruders to be monitored. The Wada </w:t>
      </w:r>
      <w:r>
        <w:rPr>
          <w:noProof/>
        </w:rPr>
        <mc:AlternateContent>
          <mc:Choice Requires="wps">
            <w:drawing>
              <wp:anchor distT="0" distB="0" distL="114300" distR="114300" simplePos="0" relativeHeight="251659264" behindDoc="1" locked="0" layoutInCell="1" allowOverlap="1" wp14:anchorId="2B1A2FA8" wp14:editId="26A3093D">
                <wp:simplePos x="0" y="0"/>
                <wp:positionH relativeFrom="page">
                  <wp:posOffset>1032933</wp:posOffset>
                </wp:positionH>
                <wp:positionV relativeFrom="paragraph">
                  <wp:posOffset>-21167</wp:posOffset>
                </wp:positionV>
                <wp:extent cx="5613400" cy="4140200"/>
                <wp:effectExtent l="0" t="0" r="12700" b="12700"/>
                <wp:wrapNone/>
                <wp:docPr id="1338734731"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41402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B2AC7" id="docshape8" o:spid="_x0000_s1026" style="position:absolute;margin-left:81.35pt;margin-top:-1.65pt;width:442pt;height:32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" filled="f" strokecolor="#231f20" strokeweight=".28pt">
                <v:path arrowok="t"/>
                <w10:wrap anchorx="page"/>
              </v:rect>
            </w:pict>
          </mc:Fallback>
        </mc:AlternateContent>
      </w:r>
      <w:r w:rsidRPr="00101DD3">
        <w:rPr>
          <w:color w:val="000000"/>
          <w:sz w:val="24"/>
        </w:rPr>
        <w:t>Fort was constructed on a hill at the end of a valley and offered a panorama of the surrounding area. Each side of the square main enclosure measured 50 meters and was surrounded by earthen walls, some of which are believed to have reached up to 7 meters in height.</w:t>
      </w:r>
    </w:p>
    <w:p w:rsidR="00242AE8" w:rsidRPr="00101DD3" w:rsidRDefault="00242AE8" w:rsidP="00101DD3">
      <w:pPr>
        <w:pBdr>
          <w:top w:val="nil"/>
          <w:left w:val="nil"/>
          <w:bottom w:val="nil"/>
          <w:right w:val="nil"/>
          <w:between w:val="nil"/>
        </w:pBdr>
        <w:spacing w:before="165" w:line="319" w:lineRule="auto"/>
        <w:ind w:left="289" w:right="284"/>
        <w:rPr>
          <w:color w:val="000000"/>
          <w:sz w:val="24"/>
        </w:rPr>
      </w:pPr>
    </w:p>
    <w:p w:rsidR="00242AE8" w:rsidRPr="00101DD3" w:rsidRDefault="00242AE8" w:rsidP="00101DD3">
      <w:pPr>
        <w:pBdr>
          <w:top w:val="nil"/>
          <w:left w:val="nil"/>
          <w:bottom w:val="nil"/>
          <w:right w:val="nil"/>
          <w:between w:val="nil"/>
        </w:pBdr>
        <w:spacing w:before="165" w:line="319" w:lineRule="auto"/>
        <w:ind w:left="289" w:right="284"/>
        <w:rPr>
          <w:color w:val="000000"/>
          <w:sz w:val="24"/>
        </w:rPr>
      </w:pPr>
      <w:r w:rsidRPr="00101DD3">
        <w:rPr>
          <w:color w:val="000000"/>
          <w:sz w:val="24"/>
        </w:rPr>
        <w:t>The valley once had seven forts, all at good vantage points. Intruders entering the valley were under constant surveillance, and any suspicious movement would trigger an attack.</w:t>
      </w:r>
    </w:p>
    <w:p w:rsidR="00242AE8" w:rsidRPr="00101DD3" w:rsidRDefault="00242AE8" w:rsidP="00101DD3">
      <w:pPr>
        <w:pBdr>
          <w:top w:val="nil"/>
          <w:left w:val="nil"/>
          <w:bottom w:val="nil"/>
          <w:right w:val="nil"/>
          <w:between w:val="nil"/>
        </w:pBdr>
        <w:spacing w:before="165" w:line="319" w:lineRule="auto"/>
        <w:ind w:left="289" w:right="284"/>
        <w:rPr>
          <w:color w:val="000000"/>
          <w:sz w:val="24"/>
        </w:rPr>
      </w:pPr>
    </w:p>
    <w:p w:rsidR="00242AE8" w:rsidRPr="00101DD3" w:rsidRDefault="00242AE8" w:rsidP="00101DD3">
      <w:pPr>
        <w:pBdr>
          <w:top w:val="nil"/>
          <w:left w:val="nil"/>
          <w:bottom w:val="nil"/>
          <w:right w:val="nil"/>
          <w:between w:val="nil"/>
        </w:pBdr>
        <w:spacing w:before="165" w:line="319" w:lineRule="auto"/>
        <w:ind w:left="289" w:right="284"/>
        <w:rPr>
          <w:color w:val="000000"/>
          <w:sz w:val="24"/>
        </w:rPr>
      </w:pPr>
      <w:r w:rsidRPr="00101DD3">
        <w:rPr>
          <w:color w:val="000000"/>
          <w:sz w:val="24"/>
        </w:rPr>
        <w:t>The Wada family lived in the area during the Sengoku period and built the forts in the valley. They were retainers of the Rokkaku family, who oversaw southern Omi Province (present-day Koka). Wada Koremasa (1536–1571), one of the most prominent family members, supported the influential warlord Oda Nobunaga (1534–1582) and played a major role in convincing other Koka ninja to do the same. Nobunaga was instrumental in restoring a stable government and establishing conditions under which the unification of Japan eventually became possible.</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AE8"/>
    <w:rsid w:val="001A5971"/>
    <w:rsid w:val="00242AE8"/>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40445E1-41C5-4451-A809-145476CA1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242AE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42AE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42AE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42AE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42AE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42AE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42AE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42AE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42AE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242AE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42AE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42AE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42AE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42AE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42AE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42AE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42AE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42AE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42A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42A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2A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42A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2AE8"/>
    <w:pPr>
      <w:spacing w:before="160"/>
      <w:jc w:val="center"/>
    </w:pPr>
    <w:rPr>
      <w:i/>
      <w:iCs/>
      <w:color w:val="404040" w:themeColor="text1" w:themeTint="BF"/>
    </w:rPr>
  </w:style>
  <w:style w:type="character" w:customStyle="1" w:styleId="a8">
    <w:name w:val="引用文 (文字)"/>
    <w:basedOn w:val="a0"/>
    <w:link w:val="a7"/>
    <w:uiPriority w:val="29"/>
    <w:rsid w:val="00242AE8"/>
    <w:rPr>
      <w:i/>
      <w:iCs/>
      <w:color w:val="404040" w:themeColor="text1" w:themeTint="BF"/>
    </w:rPr>
  </w:style>
  <w:style w:type="paragraph" w:styleId="a9">
    <w:name w:val="List Paragraph"/>
    <w:basedOn w:val="a"/>
    <w:uiPriority w:val="34"/>
    <w:qFormat/>
    <w:rsid w:val="00242AE8"/>
    <w:pPr>
      <w:ind w:left="720"/>
      <w:contextualSpacing/>
    </w:pPr>
  </w:style>
  <w:style w:type="character" w:styleId="21">
    <w:name w:val="Intense Emphasis"/>
    <w:basedOn w:val="a0"/>
    <w:uiPriority w:val="21"/>
    <w:qFormat/>
    <w:rsid w:val="00242AE8"/>
    <w:rPr>
      <w:i/>
      <w:iCs/>
      <w:color w:val="0F4761" w:themeColor="accent1" w:themeShade="BF"/>
    </w:rPr>
  </w:style>
  <w:style w:type="paragraph" w:styleId="22">
    <w:name w:val="Intense Quote"/>
    <w:basedOn w:val="a"/>
    <w:next w:val="a"/>
    <w:link w:val="23"/>
    <w:uiPriority w:val="30"/>
    <w:qFormat/>
    <w:rsid w:val="00242A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42AE8"/>
    <w:rPr>
      <w:i/>
      <w:iCs/>
      <w:color w:val="0F4761" w:themeColor="accent1" w:themeShade="BF"/>
    </w:rPr>
  </w:style>
  <w:style w:type="character" w:styleId="24">
    <w:name w:val="Intense Reference"/>
    <w:basedOn w:val="a0"/>
    <w:uiPriority w:val="32"/>
    <w:qFormat/>
    <w:rsid w:val="00242AE8"/>
    <w:rPr>
      <w:b/>
      <w:bCs/>
      <w:smallCaps/>
      <w:color w:val="0F4761" w:themeColor="accent1" w:themeShade="BF"/>
      <w:spacing w:val="5"/>
    </w:rPr>
  </w:style>
  <w:style w:type="paragraph" w:styleId="aa">
    <w:name w:val="Body Text"/>
    <w:basedOn w:val="a"/>
    <w:link w:val="ab"/>
    <w:uiPriority w:val="1"/>
    <w:qFormat/>
    <w:rsid w:val="00242AE8"/>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242AE8"/>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2230</Characters>
  <Application>Microsoft Office Word</Application>
  <DocSecurity>0</DocSecurity>
  <Lines>18</Lines>
  <Paragraphs>5</Paragraphs>
  <ScaleCrop>false</ScaleCrop>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2025-08-29T18:04:00Z</dcterms:created>
  <dcterms:modified xsi:type="dcterms:W3CDTF">2025-08-29T18:04:00Z</dcterms:modified>
</cp:coreProperties>
</file>