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C2B" w:rsidRPr="00891BE5" w:rsidRDefault="00183C2B" w:rsidP="00947EB1">
      <w:pPr>
        <w:pStyle w:val="aa"/>
        <w:spacing w:before="50" w:line="480" w:lineRule="auto"/>
        <w:ind w:left="289"/>
        <w:rPr>
          <w:rFonts w:eastAsia="Meiryo UI"/>
          <w:b/>
          <w:bCs/>
          <w:color w:val="000000" w:themeColor="text1"/>
          <w:spacing w:val="-1"/>
          <w:lang w:eastAsia="ja-JP"/>
        </w:rPr>
      </w:pPr>
      <w:r w:rsidRPr="00947EB1">
        <w:rPr>
          <w:rFonts w:eastAsia="Meiryo UI"/>
          <w:b/>
          <w:bCs/>
          <w:color w:val="000000" w:themeColor="text1"/>
          <w:spacing w:val="-1"/>
          <w:lang w:eastAsia="ja-JP"/>
        </w:rPr>
        <w:t>The Final Days: Defending the Homeland</w:t>
      </w:r>
    </w:p>
    <w:p/>
    <w:p w:rsidR="00183C2B" w:rsidRPr="00385D4E" w:rsidRDefault="00183C2B"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 xml:space="preserve">Operation Olympic was the code name for the Allied plan to invade southern Kyushu, scheduled for November 1945. Planners told U.S. President Truman to anticipate anywhere from a quarter of a million to a million casualties for the total invasion, with at least an equal number of Japanese expected to lose their lives. Japan’s response to the invasion plans </w:t>
      </w:r>
      <w:r w:rsidRPr="0060333C">
        <w:rPr>
          <w:rFonts w:eastAsia="ＭＳ 明朝"/>
          <w:color w:val="000000" w:themeColor="text1"/>
          <w:sz w:val="24"/>
        </w:rPr>
        <w:t xml:space="preserve">was </w:t>
      </w:r>
      <w:r w:rsidRPr="00480A91">
        <w:rPr>
          <w:rFonts w:eastAsia="ＭＳ 明朝"/>
          <w:color w:val="000000" w:themeColor="text1"/>
          <w:sz w:val="24"/>
        </w:rPr>
        <w:t>Ketsugo</w:t>
      </w:r>
      <w:r w:rsidRPr="0060333C">
        <w:rPr>
          <w:rFonts w:eastAsia="ＭＳ 明朝"/>
          <w:color w:val="000000" w:themeColor="text1"/>
          <w:sz w:val="24"/>
        </w:rPr>
        <w:t xml:space="preserve"> (Operation </w:t>
      </w:r>
      <w:r w:rsidRPr="00385D4E">
        <w:rPr>
          <w:rFonts w:eastAsia="ＭＳ 明朝"/>
          <w:color w:val="000000" w:themeColor="text1"/>
          <w:sz w:val="24"/>
        </w:rPr>
        <w:t xml:space="preserve">Decisive), a plan to meet the invaders with massive ground and air forces, including civilians. All healthy </w:t>
      </w:r>
      <w:r>
        <w:rPr>
          <w:rFonts w:eastAsia="ＭＳ 明朝"/>
          <w:color w:val="000000" w:themeColor="text1"/>
          <w:sz w:val="24"/>
        </w:rPr>
        <w:t>males</w:t>
      </w:r>
      <w:r w:rsidRPr="00385D4E">
        <w:rPr>
          <w:rFonts w:eastAsia="ＭＳ 明朝"/>
          <w:color w:val="000000" w:themeColor="text1"/>
          <w:sz w:val="24"/>
        </w:rPr>
        <w:t xml:space="preserve"> between </w:t>
      </w:r>
      <w:r>
        <w:rPr>
          <w:rFonts w:eastAsia="ＭＳ 明朝"/>
          <w:color w:val="000000" w:themeColor="text1"/>
          <w:sz w:val="24"/>
        </w:rPr>
        <w:t xml:space="preserve">ages </w:t>
      </w:r>
      <w:r w:rsidRPr="00385D4E">
        <w:rPr>
          <w:rFonts w:eastAsia="ＭＳ 明朝"/>
          <w:color w:val="000000" w:themeColor="text1"/>
          <w:sz w:val="24"/>
        </w:rPr>
        <w:t xml:space="preserve">15 and 60 and </w:t>
      </w:r>
      <w:r>
        <w:rPr>
          <w:rFonts w:eastAsia="ＭＳ 明朝"/>
          <w:color w:val="000000" w:themeColor="text1"/>
          <w:sz w:val="24"/>
        </w:rPr>
        <w:t>females</w:t>
      </w:r>
      <w:r w:rsidRPr="00385D4E">
        <w:rPr>
          <w:rFonts w:eastAsia="ＭＳ 明朝"/>
          <w:color w:val="000000" w:themeColor="text1"/>
          <w:sz w:val="24"/>
        </w:rPr>
        <w:t xml:space="preserve"> between 17 and 40 were expected to join in the defense of the homeland. </w:t>
      </w:r>
    </w:p>
    <w:p w:rsidR="00183C2B" w:rsidRPr="00385D4E" w:rsidRDefault="00183C2B" w:rsidP="00947EB1">
      <w:pPr>
        <w:spacing w:before="165" w:line="319" w:lineRule="auto"/>
        <w:ind w:left="289" w:right="284"/>
        <w:rPr>
          <w:rFonts w:eastAsia="ＭＳ 明朝"/>
          <w:color w:val="000000" w:themeColor="text1"/>
          <w:sz w:val="24"/>
        </w:rPr>
      </w:pPr>
    </w:p>
    <w:p w:rsidR="00183C2B" w:rsidRPr="00385D4E" w:rsidRDefault="00183C2B" w:rsidP="00947EB1">
      <w:pPr>
        <w:spacing w:before="165" w:line="319" w:lineRule="auto"/>
        <w:ind w:left="289" w:right="284"/>
        <w:rPr>
          <w:rFonts w:eastAsia="ＭＳ 明朝"/>
          <w:i/>
          <w:iCs/>
          <w:color w:val="000000" w:themeColor="text1"/>
          <w:sz w:val="24"/>
        </w:rPr>
      </w:pPr>
      <w:r w:rsidRPr="00385D4E">
        <w:rPr>
          <w:rFonts w:eastAsia="ＭＳ 明朝"/>
          <w:i/>
          <w:iCs/>
          <w:color w:val="000000" w:themeColor="text1"/>
          <w:sz w:val="24"/>
        </w:rPr>
        <w:t>Preparing for a Fight to the Death</w:t>
      </w:r>
    </w:p>
    <w:p w:rsidR="00183C2B" w:rsidRPr="00385D4E" w:rsidRDefault="00183C2B"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 xml:space="preserve">Japanese leaders gave the defense of Kyushu the highest priority, so military units and civilians living near Hitoyoshi Naval Air Base were included in their plans. In February, education at area schools was halted so that students and teachers could </w:t>
      </w:r>
      <w:r>
        <w:rPr>
          <w:rFonts w:eastAsia="ＭＳ 明朝"/>
          <w:color w:val="000000" w:themeColor="text1"/>
          <w:sz w:val="24"/>
        </w:rPr>
        <w:t>join</w:t>
      </w:r>
      <w:r w:rsidRPr="00385D4E">
        <w:rPr>
          <w:rFonts w:eastAsia="ＭＳ 明朝"/>
          <w:color w:val="000000" w:themeColor="text1"/>
          <w:sz w:val="24"/>
        </w:rPr>
        <w:t xml:space="preserve"> the war effort. On June 1, training at the base was </w:t>
      </w:r>
      <w:r>
        <w:rPr>
          <w:rFonts w:eastAsia="ＭＳ 明朝"/>
          <w:color w:val="000000" w:themeColor="text1"/>
          <w:sz w:val="24"/>
        </w:rPr>
        <w:t>halt</w:t>
      </w:r>
      <w:r w:rsidRPr="00385D4E">
        <w:rPr>
          <w:rFonts w:eastAsia="ＭＳ 明朝"/>
          <w:color w:val="000000" w:themeColor="text1"/>
          <w:sz w:val="24"/>
        </w:rPr>
        <w:t xml:space="preserve">ed, and the group of trainees was converted into a ground combat unit. Some received training in digging camouflaged foxholes, from which they were to emerge with explosives to engage passing tanks in suicide attacks. Many civilians were trained to fight with sharpened bamboo spears. It would have been impossible to avoid the fighting, as the </w:t>
      </w:r>
      <w:r w:rsidRPr="0060333C">
        <w:rPr>
          <w:rFonts w:eastAsia="ＭＳ 明朝"/>
          <w:color w:val="000000" w:themeColor="text1"/>
          <w:sz w:val="24"/>
        </w:rPr>
        <w:t xml:space="preserve">target area of </w:t>
      </w:r>
      <w:r w:rsidRPr="00385D4E">
        <w:rPr>
          <w:rFonts w:eastAsia="ＭＳ 明朝"/>
          <w:color w:val="000000" w:themeColor="text1"/>
          <w:sz w:val="24"/>
        </w:rPr>
        <w:t>the invasion front for Operation Olympic was only 20 kilometers south of the base.</w:t>
      </w:r>
    </w:p>
    <w:p w:rsidR="00183C2B" w:rsidRPr="00385D4E" w:rsidRDefault="00183C2B" w:rsidP="00947EB1">
      <w:pPr>
        <w:spacing w:before="165" w:line="319" w:lineRule="auto"/>
        <w:ind w:left="289" w:right="284"/>
        <w:rPr>
          <w:rFonts w:eastAsia="ＭＳ 明朝"/>
          <w:color w:val="000000" w:themeColor="text1"/>
          <w:sz w:val="24"/>
        </w:rPr>
      </w:pPr>
    </w:p>
    <w:p w:rsidR="00183C2B" w:rsidRPr="00385D4E" w:rsidRDefault="00183C2B" w:rsidP="00947EB1">
      <w:pPr>
        <w:spacing w:before="165" w:line="319" w:lineRule="auto"/>
        <w:ind w:left="289" w:right="284"/>
        <w:rPr>
          <w:rFonts w:eastAsia="ＭＳ 明朝"/>
          <w:i/>
          <w:iCs/>
          <w:color w:val="000000" w:themeColor="text1"/>
          <w:sz w:val="24"/>
        </w:rPr>
      </w:pPr>
      <w:r w:rsidRPr="00385D4E">
        <w:rPr>
          <w:rFonts w:eastAsia="ＭＳ 明朝"/>
          <w:i/>
          <w:iCs/>
          <w:color w:val="000000" w:themeColor="text1"/>
          <w:sz w:val="24"/>
        </w:rPr>
        <w:t>The Tragic End</w:t>
      </w:r>
    </w:p>
    <w:p w:rsidR="00183C2B" w:rsidRPr="00385D4E" w:rsidRDefault="00183C2B" w:rsidP="00947EB1">
      <w:pPr>
        <w:spacing w:before="165" w:line="319" w:lineRule="auto"/>
        <w:ind w:left="289" w:right="284"/>
        <w:rPr>
          <w:rFonts w:eastAsia="ＭＳ 明朝"/>
          <w:color w:val="000000" w:themeColor="text1"/>
          <w:sz w:val="24"/>
        </w:rPr>
      </w:pPr>
      <w:r w:rsidRPr="00385D4E">
        <w:rPr>
          <w:rFonts w:eastAsia="ＭＳ 明朝"/>
          <w:color w:val="000000" w:themeColor="text1"/>
          <w:sz w:val="24"/>
        </w:rPr>
        <w:t>On August 6, 1945, the U</w:t>
      </w:r>
      <w:r>
        <w:rPr>
          <w:rFonts w:eastAsia="ＭＳ 明朝"/>
          <w:color w:val="000000" w:themeColor="text1"/>
          <w:sz w:val="24"/>
        </w:rPr>
        <w:t>nited States</w:t>
      </w:r>
      <w:r w:rsidRPr="00385D4E">
        <w:rPr>
          <w:rFonts w:eastAsia="ＭＳ 明朝"/>
          <w:color w:val="000000" w:themeColor="text1"/>
          <w:sz w:val="24"/>
        </w:rPr>
        <w:t xml:space="preserve"> dropped an atomic bomb on Hiroshima, causing an estimated 140,000 deaths. Three days later, on August 9, another </w:t>
      </w:r>
      <w:r>
        <w:rPr>
          <w:rFonts w:eastAsia="ＭＳ 明朝"/>
          <w:color w:val="000000" w:themeColor="text1"/>
          <w:sz w:val="24"/>
        </w:rPr>
        <w:t xml:space="preserve">atomic </w:t>
      </w:r>
      <w:r w:rsidRPr="00385D4E">
        <w:rPr>
          <w:rFonts w:eastAsia="ＭＳ 明朝"/>
          <w:color w:val="000000" w:themeColor="text1"/>
          <w:sz w:val="24"/>
        </w:rPr>
        <w:t xml:space="preserve">bomb was </w:t>
      </w:r>
      <w:r>
        <w:rPr>
          <w:noProof/>
        </w:rPr>
        <mc:AlternateContent>
          <mc:Choice Requires="wps">
            <w:drawing>
              <wp:anchor distT="0" distB="0" distL="114300" distR="114300" simplePos="0" relativeHeight="251659264" behindDoc="1" locked="0" layoutInCell="1" allowOverlap="1" wp14:anchorId="459B23B4" wp14:editId="6BB593BE">
                <wp:simplePos x="0" y="0"/>
                <wp:positionH relativeFrom="page">
                  <wp:posOffset>1032095</wp:posOffset>
                </wp:positionH>
                <wp:positionV relativeFrom="paragraph">
                  <wp:posOffset>-25526</wp:posOffset>
                </wp:positionV>
                <wp:extent cx="5613400" cy="497941"/>
                <wp:effectExtent l="0" t="0" r="12700" b="10160"/>
                <wp:wrapNone/>
                <wp:docPr id="196778245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97941"/>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BD644" id="docshape8" o:spid="_x0000_s1026" style="position:absolute;margin-left:81.25pt;margin-top:-2pt;width:442pt;height:3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" filled="f" strokecolor="#231f20" strokeweight=".28pt">
                <v:path arrowok="t"/>
                <w10:wrap anchorx="page"/>
              </v:rect>
            </w:pict>
          </mc:Fallback>
        </mc:AlternateContent>
      </w:r>
      <w:r w:rsidRPr="00385D4E">
        <w:rPr>
          <w:rFonts w:eastAsia="ＭＳ 明朝"/>
          <w:color w:val="000000" w:themeColor="text1"/>
          <w:sz w:val="24"/>
        </w:rPr>
        <w:t xml:space="preserve">dropped on Nagasaki, resulting in over 70,000 deaths. The war concluded with the Showa emperor’s surrender declaration on August 15.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2B"/>
    <w:rsid w:val="00183C2B"/>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CEAE4E-9840-45F0-8B38-24271629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183C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3C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3C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83C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3C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3C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3C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3C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3C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83C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3C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3C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3C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3C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3C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3C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3C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3C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3C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3C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C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3C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C2B"/>
    <w:pPr>
      <w:spacing w:before="160"/>
      <w:jc w:val="center"/>
    </w:pPr>
    <w:rPr>
      <w:i/>
      <w:iCs/>
      <w:color w:val="404040" w:themeColor="text1" w:themeTint="BF"/>
    </w:rPr>
  </w:style>
  <w:style w:type="character" w:customStyle="1" w:styleId="a8">
    <w:name w:val="引用文 (文字)"/>
    <w:basedOn w:val="a0"/>
    <w:link w:val="a7"/>
    <w:uiPriority w:val="29"/>
    <w:rsid w:val="00183C2B"/>
    <w:rPr>
      <w:i/>
      <w:iCs/>
      <w:color w:val="404040" w:themeColor="text1" w:themeTint="BF"/>
    </w:rPr>
  </w:style>
  <w:style w:type="paragraph" w:styleId="a9">
    <w:name w:val="List Paragraph"/>
    <w:basedOn w:val="a"/>
    <w:uiPriority w:val="34"/>
    <w:qFormat/>
    <w:rsid w:val="00183C2B"/>
    <w:pPr>
      <w:ind w:left="720"/>
      <w:contextualSpacing/>
    </w:pPr>
  </w:style>
  <w:style w:type="character" w:styleId="21">
    <w:name w:val="Intense Emphasis"/>
    <w:basedOn w:val="a0"/>
    <w:uiPriority w:val="21"/>
    <w:qFormat/>
    <w:rsid w:val="00183C2B"/>
    <w:rPr>
      <w:i/>
      <w:iCs/>
      <w:color w:val="0F4761" w:themeColor="accent1" w:themeShade="BF"/>
    </w:rPr>
  </w:style>
  <w:style w:type="paragraph" w:styleId="22">
    <w:name w:val="Intense Quote"/>
    <w:basedOn w:val="a"/>
    <w:next w:val="a"/>
    <w:link w:val="23"/>
    <w:uiPriority w:val="30"/>
    <w:qFormat/>
    <w:rsid w:val="00183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3C2B"/>
    <w:rPr>
      <w:i/>
      <w:iCs/>
      <w:color w:val="0F4761" w:themeColor="accent1" w:themeShade="BF"/>
    </w:rPr>
  </w:style>
  <w:style w:type="character" w:styleId="24">
    <w:name w:val="Intense Reference"/>
    <w:basedOn w:val="a0"/>
    <w:uiPriority w:val="32"/>
    <w:qFormat/>
    <w:rsid w:val="00183C2B"/>
    <w:rPr>
      <w:b/>
      <w:bCs/>
      <w:smallCaps/>
      <w:color w:val="0F4761" w:themeColor="accent1" w:themeShade="BF"/>
      <w:spacing w:val="5"/>
    </w:rPr>
  </w:style>
  <w:style w:type="paragraph" w:styleId="aa">
    <w:name w:val="Body Text"/>
    <w:basedOn w:val="a"/>
    <w:link w:val="ab"/>
    <w:uiPriority w:val="1"/>
    <w:qFormat/>
    <w:rsid w:val="00183C2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83C2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2025-08-29T17:59:00Z</dcterms:created>
  <dcterms:modified xsi:type="dcterms:W3CDTF">2025-08-29T17:59:00Z</dcterms:modified>
</cp:coreProperties>
</file>