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84D" w:rsidRPr="00891BE5" w:rsidRDefault="0077784D" w:rsidP="00CC1AD7">
      <w:pPr>
        <w:pStyle w:val="aa"/>
        <w:spacing w:before="50" w:line="480" w:lineRule="auto"/>
        <w:ind w:left="289"/>
        <w:rPr>
          <w:rFonts w:eastAsia="Meiryo UI"/>
          <w:b/>
          <w:bCs/>
          <w:color w:val="000000" w:themeColor="text1"/>
          <w:spacing w:val="-1"/>
          <w:lang w:eastAsia="ja-JP"/>
        </w:rPr>
      </w:pPr>
      <w:r w:rsidRPr="00CC1AD7">
        <w:rPr>
          <w:rFonts w:eastAsia="Meiryo UI"/>
          <w:b/>
          <w:bCs/>
          <w:color w:val="000000" w:themeColor="text1"/>
          <w:spacing w:val="-1"/>
          <w:lang w:eastAsia="ja-JP"/>
        </w:rPr>
        <w:t>Miike Port</w:t>
      </w:r>
    </w:p>
    <w:p/>
    <w:p w:rsidR="0077784D" w:rsidRPr="00147163" w:rsidRDefault="0077784D" w:rsidP="00CC1AD7">
      <w:pPr>
        <w:spacing w:before="165" w:line="319" w:lineRule="auto"/>
        <w:ind w:left="289" w:right="284"/>
        <w:rPr>
          <w:bCs/>
          <w:sz w:val="24"/>
        </w:rPr>
      </w:pPr>
      <w:r w:rsidRPr="00147163">
        <w:rPr>
          <w:bCs/>
          <w:sz w:val="24"/>
        </w:rPr>
        <w:t>Before Miike Port was built, coal from Miike Coal Mine was carried via the Miike Coal Railway to the mouth of the Ōmuta River, where it was loaded onto barges and transported to two nearby ports. By 1900, Mitsui Group, the operators of the mine, wanted a new port to improve shipping efficiency, handle increased production, and reduce costs. However, the shallow port on the east coast of the Ariake Sea could not accommodate large ships.</w:t>
      </w:r>
    </w:p>
    <w:p w:rsidR="0077784D" w:rsidRPr="00147163" w:rsidRDefault="0077784D" w:rsidP="00CC1AD7">
      <w:pPr>
        <w:spacing w:before="165" w:line="319" w:lineRule="auto"/>
        <w:ind w:left="289" w:right="284"/>
        <w:rPr>
          <w:bCs/>
          <w:sz w:val="24"/>
        </w:rPr>
      </w:pPr>
    </w:p>
    <w:p w:rsidR="0077784D" w:rsidRPr="00147163" w:rsidRDefault="0077784D" w:rsidP="00CC1AD7">
      <w:pPr>
        <w:spacing w:before="165" w:line="319" w:lineRule="auto"/>
        <w:ind w:left="289" w:right="284"/>
        <w:rPr>
          <w:bCs/>
          <w:sz w:val="24"/>
        </w:rPr>
      </w:pPr>
      <w:r w:rsidRPr="00147163">
        <w:rPr>
          <w:bCs/>
          <w:sz w:val="24"/>
        </w:rPr>
        <w:t>Mitsui had to create a modern deepwater harbor. First, in 1902</w:t>
      </w:r>
      <w:r w:rsidRPr="00147163">
        <w:rPr>
          <w:rFonts w:hint="eastAsia"/>
          <w:bCs/>
          <w:sz w:val="24"/>
        </w:rPr>
        <w:t>,</w:t>
      </w:r>
      <w:r w:rsidRPr="00147163">
        <w:rPr>
          <w:bCs/>
          <w:sz w:val="24"/>
        </w:rPr>
        <w:t xml:space="preserve"> the company built embankments to dam the tidal flats before dredging a channel. Once the channel was deep enough, the company built long breakwaters on either side to prevent sand from filling it back up. In 1905, construction began on the lock gates (20.12 m</w:t>
      </w:r>
      <w:r w:rsidRPr="00147163">
        <w:rPr>
          <w:rFonts w:hint="eastAsia"/>
          <w:bCs/>
          <w:sz w:val="24"/>
        </w:rPr>
        <w:t>eters</w:t>
      </w:r>
      <w:r w:rsidRPr="00147163">
        <w:rPr>
          <w:bCs/>
          <w:sz w:val="24"/>
        </w:rPr>
        <w:t xml:space="preserve"> wide and 37.51 m</w:t>
      </w:r>
      <w:r w:rsidRPr="00147163">
        <w:rPr>
          <w:rFonts w:hint="eastAsia"/>
          <w:bCs/>
          <w:sz w:val="24"/>
        </w:rPr>
        <w:t xml:space="preserve">eters </w:t>
      </w:r>
      <w:r w:rsidRPr="00147163">
        <w:rPr>
          <w:bCs/>
          <w:sz w:val="24"/>
        </w:rPr>
        <w:t>long) that would keep the dock area’s water level above 8.5 meters, even at low tide. Completed in 1908, this is the only lock-gate harbor system in Japan. The port’s shape is likened to a hummingbird.</w:t>
      </w:r>
      <w:r w:rsidRPr="00147163">
        <w:rPr>
          <w:rFonts w:hint="eastAsia"/>
          <w:bCs/>
          <w:sz w:val="24"/>
        </w:rPr>
        <w:t xml:space="preserve"> W</w:t>
      </w:r>
      <w:r w:rsidRPr="00147163">
        <w:rPr>
          <w:bCs/>
          <w:sz w:val="24"/>
        </w:rPr>
        <w:t>hen seen from above, the navigation channel looks like the beak; the harbor, the body and spread wings; and the dock, the tail.</w:t>
      </w:r>
    </w:p>
    <w:p w:rsidR="0077784D" w:rsidRPr="00147163" w:rsidRDefault="0077784D" w:rsidP="00CC1AD7">
      <w:pPr>
        <w:spacing w:before="165" w:line="319" w:lineRule="auto"/>
        <w:ind w:left="289" w:right="284"/>
        <w:rPr>
          <w:bCs/>
          <w:sz w:val="24"/>
        </w:rPr>
      </w:pPr>
    </w:p>
    <w:p w:rsidR="0077784D" w:rsidRPr="00147163" w:rsidRDefault="0077784D" w:rsidP="00CC1AD7">
      <w:pPr>
        <w:spacing w:before="165" w:line="319" w:lineRule="auto"/>
        <w:ind w:left="289" w:right="284"/>
        <w:rPr>
          <w:bCs/>
          <w:sz w:val="24"/>
        </w:rPr>
      </w:pPr>
      <w:r w:rsidRPr="00147163">
        <w:rPr>
          <w:bCs/>
          <w:sz w:val="24"/>
        </w:rPr>
        <w:t>Ships would navigate into the harbor and wait to enter the dock area, where bulk loaders could transfer coal simultaneously into the holds of three 10,000-tonne-class ships. After the port was completed, coal from Ōmuta was exported to Shanghai, Hong Kong, and Singapore.</w:t>
      </w:r>
    </w:p>
    <w:p w:rsidR="0077784D" w:rsidRDefault="0077784D" w:rsidP="00CC1AD7">
      <w:pPr>
        <w:spacing w:before="165" w:line="319" w:lineRule="auto"/>
        <w:ind w:left="289" w:right="284"/>
        <w:rPr>
          <w:bCs/>
          <w:sz w:val="24"/>
        </w:rPr>
      </w:pPr>
    </w:p>
    <w:p w:rsidR="0077784D" w:rsidRDefault="0077784D" w:rsidP="00CC1AD7">
      <w:pPr>
        <w:spacing w:before="165" w:line="319" w:lineRule="auto"/>
        <w:ind w:left="289" w:right="284"/>
        <w:rPr>
          <w:bCs/>
          <w:sz w:val="24"/>
        </w:rPr>
      </w:pPr>
      <w:r w:rsidRPr="00753FAA">
        <w:rPr>
          <w:bCs/>
          <w:sz w:val="24"/>
        </w:rPr>
        <w:t xml:space="preserve">The navigation channel from the Ariake Sea to the dock area is 1,830 meters long and </w:t>
      </w:r>
      <w:r>
        <w:rPr>
          <w:noProof/>
        </w:rPr>
        <mc:AlternateContent>
          <mc:Choice Requires="wps">
            <w:drawing>
              <wp:anchor distT="0" distB="0" distL="114300" distR="114300" simplePos="0" relativeHeight="251659264" behindDoc="1" locked="0" layoutInCell="1" allowOverlap="1" wp14:anchorId="104768F5" wp14:editId="1E923494">
                <wp:simplePos x="0" y="0"/>
                <wp:positionH relativeFrom="page">
                  <wp:posOffset>1032095</wp:posOffset>
                </wp:positionH>
                <wp:positionV relativeFrom="paragraph">
                  <wp:posOffset>-16472</wp:posOffset>
                </wp:positionV>
                <wp:extent cx="5613400" cy="3856776"/>
                <wp:effectExtent l="0" t="0" r="12700" b="17145"/>
                <wp:wrapNone/>
                <wp:docPr id="4427941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856776"/>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39A52" id="docshape8" o:spid="_x0000_s1026" style="position:absolute;margin-left:81.25pt;margin-top:-1.3pt;width:442pt;height:30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" filled="f" strokecolor="#231f20" strokeweight=".28pt">
                <v:path arrowok="t"/>
                <w10:wrap anchorx="page"/>
              </v:rect>
            </w:pict>
          </mc:Fallback>
        </mc:AlternateContent>
      </w:r>
      <w:r w:rsidRPr="00753FAA">
        <w:rPr>
          <w:bCs/>
          <w:sz w:val="24"/>
        </w:rPr>
        <w:t>137 meters wide. The harbor has an area of approximately 500,000 square meters, and the dock area is 130,000 square meters.</w:t>
      </w:r>
    </w:p>
    <w:p w:rsidR="0077784D" w:rsidRPr="00147163" w:rsidRDefault="0077784D" w:rsidP="00CC1AD7">
      <w:pPr>
        <w:spacing w:before="165" w:line="319" w:lineRule="auto"/>
        <w:ind w:left="289" w:right="284"/>
        <w:rPr>
          <w:bCs/>
          <w:sz w:val="24"/>
        </w:rPr>
      </w:pPr>
    </w:p>
    <w:p w:rsidR="0077784D" w:rsidRPr="00147163" w:rsidRDefault="0077784D" w:rsidP="00CC1AD7">
      <w:pPr>
        <w:spacing w:before="165" w:line="319" w:lineRule="auto"/>
        <w:ind w:left="289" w:right="284"/>
        <w:rPr>
          <w:bCs/>
          <w:sz w:val="24"/>
        </w:rPr>
      </w:pPr>
      <w:r w:rsidRPr="00147163">
        <w:rPr>
          <w:bCs/>
          <w:sz w:val="24"/>
        </w:rPr>
        <w:t xml:space="preserve">Miike </w:t>
      </w:r>
      <w:r w:rsidRPr="00147163">
        <w:rPr>
          <w:rFonts w:hint="eastAsia"/>
          <w:bCs/>
          <w:sz w:val="24"/>
        </w:rPr>
        <w:t>P</w:t>
      </w:r>
      <w:r w:rsidRPr="00147163">
        <w:rPr>
          <w:bCs/>
          <w:sz w:val="24"/>
        </w:rPr>
        <w:t>ort is now under the authority of Fukuoka Prefecture</w:t>
      </w:r>
      <w:r w:rsidRPr="00147163">
        <w:rPr>
          <w:rFonts w:hint="eastAsia"/>
          <w:bCs/>
          <w:sz w:val="24"/>
        </w:rPr>
        <w:t>, and th</w:t>
      </w:r>
      <w:r w:rsidRPr="00147163">
        <w:rPr>
          <w:bCs/>
          <w:sz w:val="24"/>
        </w:rPr>
        <w:t>e main port facilities have been transferred to the north side of the harbor</w:t>
      </w:r>
      <w:r w:rsidRPr="00147163">
        <w:rPr>
          <w:rFonts w:hint="eastAsia"/>
          <w:bCs/>
          <w:sz w:val="24"/>
        </w:rPr>
        <w:t>.</w:t>
      </w:r>
      <w:r w:rsidRPr="00147163">
        <w:rPr>
          <w:bCs/>
          <w:sz w:val="24"/>
        </w:rPr>
        <w:t xml:space="preserve"> Although the lock gates are too narrow for modern ships, </w:t>
      </w:r>
      <w:r w:rsidRPr="00147163">
        <w:rPr>
          <w:rFonts w:hint="eastAsia"/>
          <w:bCs/>
          <w:sz w:val="24"/>
        </w:rPr>
        <w:t>the</w:t>
      </w:r>
      <w:r w:rsidRPr="00147163">
        <w:rPr>
          <w:bCs/>
          <w:sz w:val="24"/>
        </w:rPr>
        <w:t xml:space="preserve">y are </w:t>
      </w:r>
      <w:r w:rsidRPr="00147163">
        <w:rPr>
          <w:rFonts w:hint="eastAsia"/>
          <w:bCs/>
          <w:sz w:val="24"/>
        </w:rPr>
        <w:t xml:space="preserve">still </w:t>
      </w:r>
      <w:r w:rsidRPr="00147163">
        <w:rPr>
          <w:bCs/>
          <w:sz w:val="24"/>
        </w:rPr>
        <w:t>opened and closed regularly to keep their hydraulic engines in working order.</w:t>
      </w:r>
    </w:p>
    <w:p w:rsidR="0077784D" w:rsidRPr="00147163" w:rsidRDefault="0077784D" w:rsidP="00CC1AD7">
      <w:pPr>
        <w:spacing w:before="165" w:line="319" w:lineRule="auto"/>
        <w:ind w:left="289" w:right="284"/>
        <w:rPr>
          <w:bCs/>
          <w:sz w:val="24"/>
        </w:rPr>
      </w:pPr>
    </w:p>
    <w:p w:rsidR="0077784D" w:rsidRPr="00147163" w:rsidRDefault="0077784D" w:rsidP="00CC1AD7">
      <w:pPr>
        <w:spacing w:before="165" w:line="319" w:lineRule="auto"/>
        <w:ind w:left="289" w:right="284"/>
        <w:rPr>
          <w:bCs/>
          <w:sz w:val="24"/>
        </w:rPr>
      </w:pPr>
      <w:r w:rsidRPr="00147163">
        <w:rPr>
          <w:bCs/>
          <w:sz w:val="24"/>
        </w:rPr>
        <w:t>The yellow floating crane near the former customs house was made in Britain and is likely the oldest of its kind in Japan. It is powered by a coal-fired steam boiler, which takes around two hours to warm up. The crane has a lifting power of 15 tonnes and is still used for moving freight today.</w:t>
      </w:r>
    </w:p>
    <w:p w:rsidR="0077784D" w:rsidRPr="00147163" w:rsidRDefault="0077784D" w:rsidP="00CC1AD7">
      <w:pPr>
        <w:spacing w:before="165" w:line="319" w:lineRule="auto"/>
        <w:ind w:left="289" w:right="284"/>
        <w:rPr>
          <w:bCs/>
          <w:sz w:val="24"/>
        </w:rPr>
      </w:pPr>
    </w:p>
    <w:p w:rsidR="0077784D" w:rsidRPr="00CC1AD7" w:rsidRDefault="0077784D" w:rsidP="00CC1AD7">
      <w:pPr>
        <w:spacing w:before="165" w:line="319" w:lineRule="auto"/>
        <w:ind w:left="289" w:right="284"/>
        <w:rPr>
          <w:bCs/>
          <w:sz w:val="24"/>
        </w:rPr>
      </w:pPr>
      <w:r w:rsidRPr="00147163">
        <w:rPr>
          <w:bCs/>
          <w:sz w:val="24"/>
        </w:rPr>
        <w:t>In 2015, Miike Port was designated a UNESCO World Heritage Site.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4D"/>
    <w:rsid w:val="001A5971"/>
    <w:rsid w:val="00625A2B"/>
    <w:rsid w:val="0077784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F1EF40-E71F-407F-B1A9-385D8F92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778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78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78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78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78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78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78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78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78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778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78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78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78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78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78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78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78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78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78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7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8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7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84D"/>
    <w:pPr>
      <w:spacing w:before="160"/>
      <w:jc w:val="center"/>
    </w:pPr>
    <w:rPr>
      <w:i/>
      <w:iCs/>
      <w:color w:val="404040" w:themeColor="text1" w:themeTint="BF"/>
    </w:rPr>
  </w:style>
  <w:style w:type="character" w:customStyle="1" w:styleId="a8">
    <w:name w:val="引用文 (文字)"/>
    <w:basedOn w:val="a0"/>
    <w:link w:val="a7"/>
    <w:uiPriority w:val="29"/>
    <w:rsid w:val="0077784D"/>
    <w:rPr>
      <w:i/>
      <w:iCs/>
      <w:color w:val="404040" w:themeColor="text1" w:themeTint="BF"/>
    </w:rPr>
  </w:style>
  <w:style w:type="paragraph" w:styleId="a9">
    <w:name w:val="List Paragraph"/>
    <w:basedOn w:val="a"/>
    <w:uiPriority w:val="34"/>
    <w:qFormat/>
    <w:rsid w:val="0077784D"/>
    <w:pPr>
      <w:ind w:left="720"/>
      <w:contextualSpacing/>
    </w:pPr>
  </w:style>
  <w:style w:type="character" w:styleId="21">
    <w:name w:val="Intense Emphasis"/>
    <w:basedOn w:val="a0"/>
    <w:uiPriority w:val="21"/>
    <w:qFormat/>
    <w:rsid w:val="0077784D"/>
    <w:rPr>
      <w:i/>
      <w:iCs/>
      <w:color w:val="0F4761" w:themeColor="accent1" w:themeShade="BF"/>
    </w:rPr>
  </w:style>
  <w:style w:type="paragraph" w:styleId="22">
    <w:name w:val="Intense Quote"/>
    <w:basedOn w:val="a"/>
    <w:next w:val="a"/>
    <w:link w:val="23"/>
    <w:uiPriority w:val="30"/>
    <w:qFormat/>
    <w:rsid w:val="0077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784D"/>
    <w:rPr>
      <w:i/>
      <w:iCs/>
      <w:color w:val="0F4761" w:themeColor="accent1" w:themeShade="BF"/>
    </w:rPr>
  </w:style>
  <w:style w:type="character" w:styleId="24">
    <w:name w:val="Intense Reference"/>
    <w:basedOn w:val="a0"/>
    <w:uiPriority w:val="32"/>
    <w:qFormat/>
    <w:rsid w:val="0077784D"/>
    <w:rPr>
      <w:b/>
      <w:bCs/>
      <w:smallCaps/>
      <w:color w:val="0F4761" w:themeColor="accent1" w:themeShade="BF"/>
      <w:spacing w:val="5"/>
    </w:rPr>
  </w:style>
  <w:style w:type="paragraph" w:styleId="aa">
    <w:name w:val="Body Text"/>
    <w:basedOn w:val="a"/>
    <w:link w:val="ab"/>
    <w:uiPriority w:val="1"/>
    <w:qFormat/>
    <w:rsid w:val="0077784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7784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