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8D8" w:rsidRPr="00D34132" w:rsidRDefault="008638D8" w:rsidP="008638D8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</w:rPr>
      </w:pPr>
      <w:r>
        <w:rPr>
          <w:b/>
        </w:rPr>
        <w:t>僧堂（大廣間）</w:t>
      </w:r>
    </w:p>
    <w:p w:rsidR="008638D8" w:rsidRPr="00D34132" w:rsidRDefault="008638D8" w:rsidP="008638D8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</w:rPr>
      </w:pPr>
      <w:r/>
    </w:p>
    <w:p w:rsidR="008638D8" w:rsidRPr="00C507DA" w:rsidRDefault="008638D8" w:rsidP="008638D8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建於西元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1653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年，是勝興寺現存最古老的建築。在江戶時代（西元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1603-1867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），寺院住持曾在此接待多位有影響力的訪客，其中可能包括皇室使節和當地大名的代表。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最裡</w:t>
      </w:r>
      <w:r w:rsidRPr="00512AAF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端設有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地板稍高的</w:t>
      </w:r>
      <w:r w:rsidRPr="00512AAF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小隔間（上段之間）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貴賓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們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來訪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時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會在此就坐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。</w:t>
      </w:r>
    </w:p>
    <w:p w:rsidR="008638D8" w:rsidRPr="00D34132" w:rsidRDefault="008638D8" w:rsidP="008638D8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</w:p>
    <w:p w:rsidR="008638D8" w:rsidRPr="00D34132" w:rsidRDefault="008638D8" w:rsidP="008638D8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的主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要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面積約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225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平方公尺，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以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地方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性的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寺院而言格外寬敞。這座建築於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18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世紀擴建至今天的規模，當時正是勝興寺的全盛時期。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入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座區增設了榻榻米墊，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並建</w:t>
      </w:r>
      <w:r>
        <w:rPr>
          <w:rFonts w:ascii="Times New Roman" w:eastAsia="思源黑體 TW Normal" w:hAnsi="Times New Roman" w:cs="Times New Roman" w:hint="eastAsia"/>
          <w:color w:val="000000" w:themeColor="text1"/>
          <w:kern w:val="0"/>
          <w:lang w:val="x-none" w:eastAsia="zh-TW"/>
        </w:rPr>
        <w:t>造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了獨立的玄關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（</w:t>
      </w:r>
      <w:r>
        <w:rPr>
          <w:rFonts w:ascii="Times New Roman" w:eastAsia="思源黑體 TW Normal" w:hAnsi="Times New Roman" w:cs="Times New Roman" w:hint="eastAsia"/>
          <w:color w:val="000000" w:themeColor="text1"/>
          <w:kern w:val="0"/>
          <w:lang w:eastAsia="zh-TW"/>
        </w:rPr>
        <w:t>式台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）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，還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配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備了等</w:t>
      </w:r>
      <w:r>
        <w:rPr>
          <w:rFonts w:ascii="Times New Roman" w:eastAsia="思源黑體 TW Normal" w:hAnsi="Times New Roman" w:cs="Times New Roman" w:hint="eastAsia"/>
          <w:color w:val="000000" w:themeColor="text1"/>
          <w:kern w:val="0"/>
          <w:lang w:val="x-none" w:eastAsia="zh-TW"/>
        </w:rPr>
        <w:t>候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室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。</w:t>
      </w:r>
    </w:p>
    <w:p w:rsidR="008638D8" w:rsidRPr="00D34132" w:rsidRDefault="008638D8" w:rsidP="008638D8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</w:p>
    <w:p w:rsidR="008638D8" w:rsidRPr="00C507DA" w:rsidRDefault="008638D8" w:rsidP="008638D8">
      <w:pPr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內的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展示圖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描繪了主接待室的原始佈局。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的擴建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反映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了勝興寺在京都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以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東作為淨土真宗主要寺院的重要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性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。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及毗鄰的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玄關均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被指定為日本國寶。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D8"/>
    <w:rsid w:val="001A5971"/>
    <w:rsid w:val="00625A2B"/>
    <w:rsid w:val="008638D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B079E2-8EE5-4D45-B755-9CC8C5A4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8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8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8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8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8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8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8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8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38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8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38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38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3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3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3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3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8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38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3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38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3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2025-08-29T17:29:00Z</dcterms:created>
  <dcterms:modified xsi:type="dcterms:W3CDTF">2025-08-29T17:29:00Z</dcterms:modified>
</cp:coreProperties>
</file>