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3261" w:rsidRPr="00150CA0" w:rsidRDefault="00663261" w:rsidP="00663261">
      <w:pPr>
        <w:tabs>
          <w:tab w:val="left" w:pos="1227"/>
        </w:tabs>
        <w:adjustRightInd w:val="0"/>
        <w:snapToGrid w:val="0"/>
        <w:rPr>
          <w:rFonts w:ascii="Source Han Sans TW Normal" w:eastAsia="Source Han Sans TW Normal" w:hAnsi="Source Han Sans TW Normal" w:cstheme="majorHAnsi"/>
          <w:b/>
          <w:bCs/>
          <w:lang w:eastAsia="zh-TW"/>
        </w:rPr>
      </w:pPr>
      <w:r>
        <w:rPr>
          <w:b/>
        </w:rPr>
        <w:t>關於南阿爾卑斯</w:t>
      </w:r>
    </w:p>
    <w:p w:rsidR="00663261" w:rsidRPr="00150CA0" w:rsidRDefault="00663261" w:rsidP="00663261">
      <w:pPr>
        <w:tabs>
          <w:tab w:val="left" w:pos="1227"/>
        </w:tabs>
        <w:adjustRightInd w:val="0"/>
        <w:snapToGrid w:val="0"/>
        <w:rPr>
          <w:rFonts w:ascii="Source Han Sans TW Normal" w:eastAsia="Source Han Sans TW Normal" w:hAnsi="Source Han Sans TW Normal" w:cstheme="majorHAnsi"/>
          <w:bCs/>
          <w:lang w:eastAsia="zh-TW"/>
        </w:rPr>
      </w:pPr>
      <w:r/>
    </w:p>
    <w:p w:rsidR="00663261" w:rsidRPr="00150CA0" w:rsidRDefault="00663261" w:rsidP="00663261">
      <w:pPr>
        <w:tabs>
          <w:tab w:val="left" w:pos="1227"/>
        </w:tabs>
        <w:adjustRightInd w:val="0"/>
        <w:snapToGrid w:val="0"/>
        <w:jc w:val="center"/>
        <w:rPr>
          <w:rFonts w:ascii="Source Han Sans TW Normal" w:eastAsia="Source Han Sans TW Normal" w:hAnsi="Source Han Sans TW Normal" w:cstheme="majorHAnsi"/>
          <w:b/>
          <w:bCs/>
          <w:lang w:eastAsia="zh-TW"/>
        </w:rPr>
      </w:pPr>
      <w:r w:rsidRPr="00150CA0">
        <w:rPr>
          <w:rFonts w:ascii="Source Han Sans TW Normal" w:eastAsia="Source Han Sans TW Normal" w:hAnsi="Source Han Sans TW Normal" w:cstheme="majorHAnsi"/>
          <w:b/>
          <w:bCs/>
          <w:lang w:eastAsia="zh-TW"/>
        </w:rPr>
        <w:t>群峰銘刻著海底</w:t>
      </w:r>
      <w:r w:rsidRPr="00150CA0">
        <w:rPr>
          <w:rFonts w:ascii="Source Han Sans TW Normal" w:eastAsia="Source Han Sans TW Normal" w:hAnsi="Source Han Sans TW Normal" w:cstheme="majorHAnsi" w:hint="eastAsia"/>
          <w:b/>
          <w:bCs/>
          <w:lang w:eastAsia="zh-TW"/>
        </w:rPr>
        <w:t>之</w:t>
      </w:r>
      <w:r w:rsidRPr="00150CA0">
        <w:rPr>
          <w:rFonts w:ascii="Source Han Sans TW Normal" w:eastAsia="Source Han Sans TW Normal" w:hAnsi="Source Han Sans TW Normal" w:cstheme="majorHAnsi"/>
          <w:b/>
          <w:bCs/>
          <w:lang w:eastAsia="zh-TW"/>
        </w:rPr>
        <w:t>記憶，高聳入雲</w:t>
      </w:r>
    </w:p>
    <w:p w:rsidR="00663261" w:rsidRPr="00150CA0" w:rsidRDefault="00663261" w:rsidP="00663261">
      <w:pPr>
        <w:tabs>
          <w:tab w:val="left" w:pos="1227"/>
        </w:tabs>
        <w:adjustRightInd w:val="0"/>
        <w:snapToGrid w:val="0"/>
        <w:jc w:val="center"/>
        <w:rPr>
          <w:rFonts w:ascii="Source Han Sans TW Normal" w:eastAsia="Source Han Sans TW Normal" w:hAnsi="Source Han Sans TW Normal" w:cstheme="majorHAnsi"/>
          <w:b/>
          <w:bCs/>
          <w:lang w:eastAsia="zh-TW"/>
        </w:rPr>
      </w:pPr>
      <w:r w:rsidRPr="00150CA0">
        <w:rPr>
          <w:rFonts w:ascii="Source Han Sans TW Normal" w:eastAsia="Source Han Sans TW Normal" w:hAnsi="Source Han Sans TW Normal" w:cstheme="majorHAnsi"/>
          <w:b/>
          <w:bCs/>
          <w:lang w:eastAsia="zh-TW"/>
        </w:rPr>
        <w:t>～山</w:t>
      </w:r>
      <w:r w:rsidRPr="00150CA0">
        <w:rPr>
          <w:rFonts w:ascii="Source Han Sans TW Normal" w:eastAsia="Source Han Sans TW Normal" w:hAnsi="Source Han Sans TW Normal" w:cstheme="majorHAnsi" w:hint="eastAsia"/>
          <w:b/>
          <w:bCs/>
          <w:lang w:eastAsia="zh-TW"/>
        </w:rPr>
        <w:t>地</w:t>
      </w:r>
      <w:r w:rsidRPr="00150CA0">
        <w:rPr>
          <w:rFonts w:ascii="Source Han Sans TW Normal" w:eastAsia="Source Han Sans TW Normal" w:hAnsi="Source Han Sans TW Normal" w:cstheme="majorHAnsi"/>
          <w:b/>
          <w:bCs/>
          <w:lang w:eastAsia="zh-TW"/>
        </w:rPr>
        <w:t>隆起之勢迄今不歇，雄偉壯麗，鬱鬱蒼蒼～</w:t>
      </w:r>
    </w:p>
    <w:p w:rsidR="00663261" w:rsidRPr="00150CA0" w:rsidRDefault="00663261" w:rsidP="00663261">
      <w:pPr>
        <w:tabs>
          <w:tab w:val="left" w:pos="1227"/>
        </w:tabs>
        <w:adjustRightInd w:val="0"/>
        <w:snapToGrid w:val="0"/>
        <w:jc w:val="right"/>
        <w:rPr>
          <w:rFonts w:ascii="Source Han Sans TW Normal" w:eastAsia="Source Han Sans TW Normal" w:hAnsi="Source Han Sans TW Normal" w:cstheme="majorHAnsi"/>
          <w:b/>
          <w:bCs/>
          <w:lang w:eastAsia="zh-TW"/>
        </w:rPr>
      </w:pPr>
      <w:r w:rsidRPr="00150CA0">
        <w:rPr>
          <w:rFonts w:ascii="Source Han Sans TW Normal" w:eastAsia="Source Han Sans TW Normal" w:hAnsi="Source Han Sans TW Normal" w:cstheme="majorHAnsi" w:hint="eastAsia"/>
          <w:b/>
          <w:bCs/>
          <w:lang w:eastAsia="zh-TW"/>
        </w:rPr>
        <w:t xml:space="preserve">        </w:t>
      </w:r>
    </w:p>
    <w:p w:rsidR="00663261" w:rsidRPr="00150CA0" w:rsidRDefault="00663261" w:rsidP="00663261">
      <w:pPr>
        <w:tabs>
          <w:tab w:val="left" w:pos="1227"/>
        </w:tabs>
        <w:adjustRightInd w:val="0"/>
        <w:snapToGrid w:val="0"/>
        <w:jc w:val="right"/>
        <w:rPr>
          <w:rFonts w:ascii="Source Han Sans TW Normal" w:eastAsia="Source Han Sans TW Normal" w:hAnsi="Source Han Sans TW Normal" w:cstheme="majorHAnsi"/>
          <w:bCs/>
          <w:lang w:eastAsia="zh-TW"/>
        </w:rPr>
      </w:pPr>
      <w:r w:rsidRPr="00150CA0">
        <w:rPr>
          <w:rFonts w:ascii="Source Han Sans TW Normal" w:eastAsia="Source Han Sans TW Normal" w:hAnsi="Source Han Sans TW Normal" w:cstheme="majorHAnsi"/>
          <w:b/>
          <w:bCs/>
          <w:lang w:eastAsia="zh-TW"/>
        </w:rPr>
        <w:t>南阿爾卑斯國立公園</w:t>
      </w:r>
      <w:r w:rsidRPr="00150CA0">
        <w:rPr>
          <w:rFonts w:ascii="Source Han Sans TW Normal" w:eastAsia="Source Han Sans TW Normal" w:hAnsi="Source Han Sans TW Normal" w:cstheme="majorHAnsi" w:hint="eastAsia"/>
          <w:b/>
          <w:bCs/>
          <w:lang w:eastAsia="zh-TW"/>
        </w:rPr>
        <w:t>之標語</w:t>
      </w:r>
    </w:p>
    <w:p w:rsidR="00663261" w:rsidRPr="00150CA0" w:rsidRDefault="00663261" w:rsidP="00663261">
      <w:pPr>
        <w:tabs>
          <w:tab w:val="left" w:pos="1227"/>
        </w:tabs>
        <w:adjustRightInd w:val="0"/>
        <w:snapToGrid w:val="0"/>
        <w:rPr>
          <w:rFonts w:ascii="Source Han Sans TW Normal" w:eastAsia="Source Han Sans TW Normal" w:hAnsi="Source Han Sans TW Normal" w:cstheme="majorHAnsi"/>
          <w:bCs/>
          <w:lang w:eastAsia="zh-TW"/>
        </w:rPr>
      </w:pPr>
    </w:p>
    <w:p w:rsidR="00663261" w:rsidRPr="00150CA0" w:rsidRDefault="00663261" w:rsidP="00663261">
      <w:pPr>
        <w:tabs>
          <w:tab w:val="left" w:pos="1227"/>
        </w:tabs>
        <w:adjustRightInd w:val="0"/>
        <w:snapToGrid w:val="0"/>
        <w:rPr>
          <w:rFonts w:ascii="Source Han Sans TW Normal" w:eastAsia="Source Han Sans TW Normal" w:hAnsi="Source Han Sans TW Normal" w:cstheme="majorHAnsi"/>
          <w:bCs/>
          <w:lang w:eastAsia="zh-TW"/>
        </w:rPr>
      </w:pPr>
      <w:r w:rsidRPr="00150CA0">
        <w:rPr>
          <w:rFonts w:ascii="Source Han Sans TW Normal" w:eastAsia="Source Han Sans TW Normal" w:hAnsi="Source Han Sans TW Normal" w:cstheme="majorHAnsi"/>
          <w:bCs/>
          <w:lang w:eastAsia="zh-TW"/>
        </w:rPr>
        <w:t>南阿爾卑斯國立公園涵蓋日本阿爾卑斯最南端的山脈</w:t>
      </w:r>
      <w:r w:rsidRPr="00150CA0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，</w:t>
      </w:r>
      <w:r w:rsidRPr="00150CA0">
        <w:rPr>
          <w:rFonts w:ascii="Source Han Sans TW Normal" w:eastAsia="Source Han Sans TW Normal" w:hAnsi="Source Han Sans TW Normal" w:cstheme="majorHAnsi"/>
          <w:bCs/>
          <w:lang w:eastAsia="zh-TW"/>
        </w:rPr>
        <w:t>北起甲斐駒岳，南至光岳，綿延約50公里而形成一條狹長的帶狀區域。</w:t>
      </w:r>
      <w:r w:rsidRPr="00150CA0">
        <w:rPr>
          <w:rFonts w:ascii="Source Han Sans TW Normal" w:eastAsia="Source Han Sans TW Normal" w:hAnsi="Source Han Sans TW Normal" w:cstheme="majorHAnsi"/>
          <w:bCs/>
        </w:rPr>
        <w:t>其中包括甲斐駒・鳳凰山系、白峰山脈、赤石山脈等被統稱為「南阿爾卑斯」的三大主要山域。</w:t>
      </w:r>
      <w:r w:rsidRPr="00150CA0">
        <w:rPr>
          <w:rFonts w:ascii="Source Han Sans TW Normal" w:eastAsia="Source Han Sans TW Normal" w:hAnsi="Source Han Sans TW Normal" w:cstheme="majorHAnsi"/>
          <w:bCs/>
          <w:lang w:eastAsia="zh-TW"/>
        </w:rPr>
        <w:t>整座公園橫跨山梨、長野、靜岡等三個縣區。</w:t>
      </w:r>
    </w:p>
    <w:p w:rsidR="00663261" w:rsidRPr="00150CA0" w:rsidRDefault="00663261" w:rsidP="00663261">
      <w:pPr>
        <w:tabs>
          <w:tab w:val="left" w:pos="1227"/>
        </w:tabs>
        <w:adjustRightInd w:val="0"/>
        <w:snapToGrid w:val="0"/>
        <w:rPr>
          <w:rFonts w:ascii="Source Han Sans TW Normal" w:eastAsia="Source Han Sans TW Normal" w:hAnsi="Source Han Sans TW Normal" w:cstheme="majorHAnsi"/>
          <w:bCs/>
          <w:lang w:eastAsia="zh-TW"/>
        </w:rPr>
      </w:pPr>
    </w:p>
    <w:p w:rsidR="00663261" w:rsidRPr="00150CA0" w:rsidRDefault="00663261" w:rsidP="00663261">
      <w:pPr>
        <w:tabs>
          <w:tab w:val="left" w:pos="1227"/>
        </w:tabs>
        <w:adjustRightInd w:val="0"/>
        <w:snapToGrid w:val="0"/>
        <w:rPr>
          <w:rFonts w:ascii="Source Han Sans TW Normal" w:eastAsia="Source Han Sans TW Normal" w:hAnsi="Source Han Sans TW Normal" w:cstheme="majorHAnsi"/>
          <w:bCs/>
          <w:lang w:eastAsia="zh-TW"/>
        </w:rPr>
      </w:pPr>
      <w:r w:rsidRPr="00150CA0">
        <w:rPr>
          <w:rFonts w:ascii="Source Han Sans TW Normal" w:eastAsia="Source Han Sans TW Normal" w:hAnsi="Source Han Sans TW Normal" w:cstheme="majorHAnsi"/>
          <w:bCs/>
          <w:lang w:eastAsia="zh-TW"/>
        </w:rPr>
        <w:t>南阿爾卑斯不僅坐擁海拔3,193公尺的日本第二高峰北岳（僅次於3,776公尺的富士山），而且還有超過10座海拔逾3,000公尺的山峰遍布</w:t>
      </w:r>
      <w:r w:rsidRPr="00150CA0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其中</w:t>
      </w:r>
      <w:r w:rsidRPr="00150CA0">
        <w:rPr>
          <w:rFonts w:ascii="Source Han Sans TW Normal" w:eastAsia="Source Han Sans TW Normal" w:hAnsi="Source Han Sans TW Normal" w:cstheme="majorHAnsi"/>
          <w:bCs/>
          <w:lang w:eastAsia="zh-TW"/>
        </w:rPr>
        <w:t>。這一</w:t>
      </w:r>
      <w:r w:rsidRPr="00150CA0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帶</w:t>
      </w:r>
      <w:r w:rsidRPr="00150CA0">
        <w:rPr>
          <w:rFonts w:ascii="Source Han Sans TW Normal" w:eastAsia="Source Han Sans TW Normal" w:hAnsi="Source Han Sans TW Normal" w:cstheme="majorHAnsi"/>
          <w:bCs/>
          <w:lang w:eastAsia="zh-TW"/>
        </w:rPr>
        <w:t>崎嶇的地貌是在</w:t>
      </w:r>
      <w:r w:rsidRPr="00150CA0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一百萬</w:t>
      </w:r>
      <w:r w:rsidRPr="00150CA0">
        <w:rPr>
          <w:rFonts w:ascii="Source Han Sans TW Normal" w:eastAsia="Source Han Sans TW Normal" w:hAnsi="Source Han Sans TW Normal" w:cstheme="majorHAnsi"/>
          <w:bCs/>
          <w:lang w:eastAsia="zh-TW"/>
        </w:rPr>
        <w:t>年前，</w:t>
      </w:r>
      <w:r w:rsidRPr="00150CA0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因為受到</w:t>
      </w:r>
      <w:r w:rsidRPr="00150CA0">
        <w:rPr>
          <w:rFonts w:ascii="Source Han Sans TW Normal" w:eastAsia="Source Han Sans TW Normal" w:hAnsi="Source Han Sans TW Normal" w:cstheme="majorHAnsi"/>
          <w:bCs/>
          <w:lang w:eastAsia="zh-TW"/>
        </w:rPr>
        <w:t>東西兩側板塊運動的影響，而迅速從海底隆起所形成的。南阿爾卑斯</w:t>
      </w:r>
      <w:r w:rsidRPr="00150CA0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的隆起</w:t>
      </w:r>
      <w:r w:rsidRPr="00150CA0">
        <w:rPr>
          <w:rFonts w:ascii="Source Han Sans TW Normal" w:eastAsia="Source Han Sans TW Normal" w:hAnsi="Source Han Sans TW Normal" w:cstheme="majorHAnsi"/>
          <w:bCs/>
          <w:lang w:eastAsia="zh-TW"/>
        </w:rPr>
        <w:t>至今仍以每年3至4公釐的速度</w:t>
      </w:r>
      <w:r w:rsidRPr="00150CA0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持續</w:t>
      </w:r>
      <w:r w:rsidRPr="00150CA0">
        <w:rPr>
          <w:rFonts w:ascii="Source Han Sans TW Normal" w:eastAsia="Source Han Sans TW Normal" w:hAnsi="Source Han Sans TW Normal" w:cstheme="majorHAnsi"/>
          <w:bCs/>
          <w:lang w:eastAsia="zh-TW"/>
        </w:rPr>
        <w:t>在</w:t>
      </w:r>
      <w:r w:rsidRPr="00150CA0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進行</w:t>
      </w:r>
      <w:r w:rsidRPr="00150CA0">
        <w:rPr>
          <w:rFonts w:ascii="Source Han Sans TW Normal" w:eastAsia="Source Han Sans TW Normal" w:hAnsi="Source Han Sans TW Normal" w:cstheme="majorHAnsi"/>
          <w:bCs/>
          <w:lang w:eastAsia="zh-TW"/>
        </w:rPr>
        <w:t>，速度之快在日本所有的山岳中</w:t>
      </w:r>
      <w:r w:rsidRPr="00150CA0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位居</w:t>
      </w:r>
      <w:r w:rsidRPr="00150CA0">
        <w:rPr>
          <w:rFonts w:ascii="Source Han Sans TW Normal" w:eastAsia="Source Han Sans TW Normal" w:hAnsi="Source Han Sans TW Normal" w:cstheme="majorHAnsi"/>
          <w:bCs/>
          <w:lang w:eastAsia="zh-TW"/>
        </w:rPr>
        <w:t>第一。</w:t>
      </w:r>
    </w:p>
    <w:p w:rsidR="00663261" w:rsidRPr="00150CA0" w:rsidRDefault="00663261" w:rsidP="00663261">
      <w:pPr>
        <w:tabs>
          <w:tab w:val="left" w:pos="1227"/>
        </w:tabs>
        <w:adjustRightInd w:val="0"/>
        <w:snapToGrid w:val="0"/>
        <w:rPr>
          <w:rFonts w:ascii="Source Han Sans TW Normal" w:eastAsia="Source Han Sans TW Normal" w:hAnsi="Source Han Sans TW Normal" w:cstheme="majorHAnsi"/>
          <w:bCs/>
          <w:lang w:eastAsia="zh-TW"/>
        </w:rPr>
      </w:pPr>
    </w:p>
    <w:p w:rsidR="00663261" w:rsidRPr="00150CA0" w:rsidRDefault="00663261" w:rsidP="00663261">
      <w:pPr>
        <w:tabs>
          <w:tab w:val="left" w:pos="1227"/>
        </w:tabs>
        <w:adjustRightInd w:val="0"/>
        <w:snapToGrid w:val="0"/>
        <w:rPr>
          <w:rFonts w:ascii="Source Han Sans TW Normal" w:eastAsia="Source Han Sans TW Normal" w:hAnsi="Source Han Sans TW Normal" w:cstheme="majorHAnsi"/>
          <w:bCs/>
          <w:lang w:eastAsia="zh-TW"/>
        </w:rPr>
      </w:pPr>
      <w:r w:rsidRPr="00150CA0">
        <w:rPr>
          <w:rFonts w:ascii="Source Han Sans TW Normal" w:eastAsia="Source Han Sans TW Normal" w:hAnsi="Source Han Sans TW Normal" w:cstheme="majorHAnsi"/>
          <w:bCs/>
          <w:lang w:eastAsia="zh-TW"/>
        </w:rPr>
        <w:t>這些山脈被茂密的森林所覆蓋。這裡的森林界線高達海拔2,700公尺，如此之高的界線在同緯度地區當中實屬罕見。這是因為此一公園地處南邊，降雨量充沛且降雪量相對較少的緣故。這裡的地貌型態主要是冰河地形，例如冰斗（因冰河在山谷頂部的侵蝕而形成，宛如圓形劇場的凹地），以及因河流的侵蝕而形成的陡峭V</w:t>
      </w:r>
      <w:r w:rsidRPr="00150CA0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字形</w:t>
      </w:r>
      <w:r w:rsidRPr="00150CA0">
        <w:rPr>
          <w:rFonts w:ascii="Source Han Sans TW Normal" w:eastAsia="Source Han Sans TW Normal" w:hAnsi="Source Han Sans TW Normal" w:cstheme="majorHAnsi"/>
          <w:bCs/>
          <w:lang w:eastAsia="zh-TW"/>
        </w:rPr>
        <w:t>山谷。此外，這裡還是眾多獨特動植物的棲息地。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61"/>
    <w:rsid w:val="001A5971"/>
    <w:rsid w:val="00625A2B"/>
    <w:rsid w:val="00663261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17A45F-77E5-4393-8D3B-BEB6034C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326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2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26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26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26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26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26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26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6326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6326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6326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632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632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632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632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632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6326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632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63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2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632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632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26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6326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632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6326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632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2025-08-29T17:30:00Z</dcterms:created>
  <dcterms:modified xsi:type="dcterms:W3CDTF">2025-08-29T17:30:00Z</dcterms:modified>
</cp:coreProperties>
</file>