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54D" w:rsidRPr="00C20877" w:rsidRDefault="006D054D" w:rsidP="006D054D">
      <w:pPr>
        <w:tabs>
          <w:tab w:val="left" w:pos="936"/>
        </w:tabs>
        <w:spacing w:line="0" w:lineRule="atLeast"/>
        <w:rPr>
          <w:rFonts w:ascii="Source Han Sans TW Normal" w:eastAsia="Source Han Sans TW Normal" w:hAnsi="Source Han Sans TW Normal" w:cstheme="majorHAnsi"/>
          <w:b/>
          <w:lang w:eastAsia="zh-TW"/>
        </w:rPr>
      </w:pPr>
      <w:r>
        <w:rPr>
          <w:b/>
        </w:rPr>
        <w:t>深山第一砲台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/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深山第一砲台位於和歌山市加太地區，是為了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防衛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紀淡海峽而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建造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於1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890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年代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五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處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砲台之一。紀淡海峽寬11公里，控制著通往大阪灣的海上要道，戰略地位極高。它不僅是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通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往日本第二大城市大阪及其主要工業區的必經之路，也是重要港口神戶的出入門戶。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深山第一砲台總共由三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砲台組成。每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砲台配置兩個圓形砲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座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所以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最多可架設六門大砲。其下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設有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兩個地下彈藥庫，彈藥庫後方狹長的隧道連接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著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各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砲台。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 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該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砲台建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於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山頂上，四周建有磚砌的防護牆以加強防禦。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該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砲台初建時，周圍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並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沒有樹木。值得一提的是，砲台前方的防護牆上設有傳聲筒。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 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這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裡的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大砲均屬於28厘米口徑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短管的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榴彈砲，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以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拋物線軌跡向上發射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砲彈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。砲台選址於山頂上，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目的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是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要讓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炮彈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在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達到更高的高度後加速下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墜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，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從而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產生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最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大的破壞力。這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裡的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榴彈砲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如今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已不復存在，不過附近的沖之島上的野奈浦棧橋有展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示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一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枚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榴彈砲彈。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 </w:t>
      </w:r>
    </w:p>
    <w:p w:rsidR="006D054D" w:rsidRPr="00C20877" w:rsidRDefault="006D054D" w:rsidP="006D054D">
      <w:pPr>
        <w:tabs>
          <w:tab w:val="left" w:pos="936"/>
        </w:tabs>
        <w:adjustRightInd w:val="0"/>
        <w:snapToGrid w:val="0"/>
        <w:rPr>
          <w:rFonts w:ascii="Source Han Sans TW Normal" w:eastAsia="Source Han Sans TW Normal" w:hAnsi="Source Han Sans TW Normal" w:cstheme="majorHAnsi"/>
          <w:bCs/>
          <w:lang w:eastAsia="zh-TW"/>
        </w:rPr>
      </w:pP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深山第一砲台是為了因應外國的潛在威脅而於明治時代（1868-1912）所建造的，尚未在實戰中開砲，已經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於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1914年</w:t>
      </w:r>
      <w:r w:rsidRPr="00C20877">
        <w:rPr>
          <w:rFonts w:ascii="Source Han Sans TW Normal" w:eastAsia="Source Han Sans TW Normal" w:hAnsi="Source Han Sans TW Normal" w:cstheme="majorHAnsi" w:hint="eastAsia"/>
          <w:bCs/>
          <w:lang w:eastAsia="zh-TW"/>
        </w:rPr>
        <w:t>遭到</w:t>
      </w:r>
      <w:r w:rsidRPr="00C20877">
        <w:rPr>
          <w:rFonts w:ascii="Source Han Sans TW Normal" w:eastAsia="Source Han Sans TW Normal" w:hAnsi="Source Han Sans TW Normal" w:cstheme="majorHAnsi"/>
          <w:bCs/>
          <w:lang w:eastAsia="zh-TW"/>
        </w:rPr>
        <w:t>拆解。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4D"/>
    <w:rsid w:val="001A5971"/>
    <w:rsid w:val="00625A2B"/>
    <w:rsid w:val="006D054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8A2C3E-F292-4BF0-A5F2-D1904F36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5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5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5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5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5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5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5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05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05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05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D0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0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0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0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05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05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0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0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0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0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5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05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0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05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0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