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134" w:rsidRPr="0044423D" w:rsidRDefault="00657134" w:rsidP="00657134">
      <w:pPr>
        <w:tabs>
          <w:tab w:val="left" w:pos="936"/>
        </w:tabs>
        <w:spacing w:line="0" w:lineRule="atLeast"/>
        <w:rPr>
          <w:rFonts w:ascii="Source Han Sans TW Normal" w:eastAsia="Source Han Sans TW Normal" w:hAnsi="Source Han Sans TW Normal" w:cstheme="majorHAnsi"/>
          <w:b/>
        </w:rPr>
      </w:pPr>
      <w:r>
        <w:rPr>
          <w:b/>
        </w:rPr>
        <w:t>二本松城的四季</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rPr>
      </w:pPr>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
          <w:lang w:eastAsia="zh-TW"/>
        </w:rPr>
      </w:pPr>
      <w:r w:rsidRPr="0044423D">
        <w:rPr>
          <w:rFonts w:ascii="Source Han Sans TW Normal" w:eastAsia="Source Han Sans TW Normal" w:hAnsi="Source Han Sans TW Normal" w:cstheme="majorHAnsi"/>
          <w:b/>
          <w:lang w:eastAsia="zh-TW"/>
        </w:rPr>
        <w:t>春與夏</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霞城公園以其櫻花美景而聞名。這裡每年4月至5月都會舉辦櫻花祭，活動期間有現場音樂演出及各種遊樂活動。</w:t>
      </w:r>
      <w:r w:rsidRPr="0044423D">
        <w:rPr>
          <w:rFonts w:ascii="Source Han Sans TW Normal" w:eastAsia="Source Han Sans TW Normal" w:hAnsi="Source Han Sans TW Normal" w:cstheme="majorHAnsi" w:hint="eastAsia"/>
          <w:bCs/>
          <w:lang w:eastAsia="zh-TW"/>
        </w:rPr>
        <w:t>從春天到夏天，菫菜、紫藤、繡球花等花朵相繼綻放。這些花卉都是在城址改建為公園後種植的，象徵著這座深受當地人喜愛的城池歷史的新篇章。</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
          <w:lang w:eastAsia="zh-TW"/>
        </w:rPr>
      </w:pPr>
      <w:r w:rsidRPr="0044423D">
        <w:rPr>
          <w:rFonts w:ascii="Source Han Sans TW Normal" w:eastAsia="Source Han Sans TW Normal" w:hAnsi="Source Han Sans TW Normal" w:cstheme="majorHAnsi"/>
          <w:b/>
          <w:lang w:eastAsia="zh-TW"/>
        </w:rPr>
        <w:t>提燈祭</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提燈祭在每年10月的第一個星期六舉辦，持續三個夜晚。當夏季的酷熱消退，秋意漸濃時，二本松便會被提燈祭的燈火點亮。七座裝飾著提燈、伴隨著笛子和打擊樂器演奏的祭典音樂的大型太鼓台，會在城鎮中穿梭巡遊。每座太鼓台高約11公尺，裝飾著300盞內置蠟燭的紙燈籠。一旦蠟燭熄滅，就需要由身手矯健的工作人員爬上太鼓台進行更換。到夜晚結束時，每座太鼓台會</w:t>
      </w:r>
      <w:r w:rsidRPr="0044423D">
        <w:rPr>
          <w:rFonts w:ascii="Source Han Sans TW Normal" w:eastAsia="Source Han Sans TW Normal" w:hAnsi="Source Han Sans TW Normal" w:cstheme="majorHAnsi" w:hint="eastAsia"/>
          <w:bCs/>
          <w:lang w:eastAsia="zh-TW"/>
        </w:rPr>
        <w:t>消耗</w:t>
      </w:r>
      <w:r w:rsidRPr="0044423D">
        <w:rPr>
          <w:rFonts w:ascii="Source Han Sans TW Normal" w:eastAsia="Source Han Sans TW Normal" w:hAnsi="Source Han Sans TW Normal" w:cstheme="majorHAnsi"/>
          <w:bCs/>
          <w:lang w:eastAsia="zh-TW"/>
        </w:rPr>
        <w:t>超過1,500支蠟燭。</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提燈祭的起源可以追溯到1664年，當時是由丹羽光重所發起的。七個太鼓台分別代表二本松市的不同街區。在祭典的最後一晚，太鼓台隊伍會從二本松城的箕輪門出發遊行。</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
          <w:lang w:eastAsia="zh-TW"/>
        </w:rPr>
      </w:pPr>
      <w:r w:rsidRPr="0044423D">
        <w:rPr>
          <w:rFonts w:ascii="Source Han Sans TW Normal" w:eastAsia="Source Han Sans TW Normal" w:hAnsi="Source Han Sans TW Normal" w:cstheme="majorHAnsi"/>
          <w:b/>
          <w:lang w:eastAsia="zh-TW"/>
        </w:rPr>
        <w:t>秋之菊</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秋天，當霞城公園的樹葉被染成金黃色與紅色，夜間的步道也會被燈光照亮，供市民和遊客悠閒散步。從10月中旬到11月下旬，霞城公園還會舉辦二本松市一年一度的菊花祭</w:t>
      </w:r>
      <w:r w:rsidRPr="0044423D">
        <w:rPr>
          <w:rFonts w:ascii="Source Han Sans TW Normal" w:eastAsia="Source Han Sans TW Normal" w:hAnsi="Source Han Sans TW Normal" w:cstheme="majorHAnsi" w:hint="eastAsia"/>
          <w:bCs/>
          <w:lang w:eastAsia="zh-TW"/>
        </w:rPr>
        <w:t>，</w:t>
      </w:r>
      <w:r w:rsidRPr="0044423D">
        <w:rPr>
          <w:rFonts w:ascii="Source Han Sans TW Normal" w:eastAsia="Source Han Sans TW Normal" w:hAnsi="Source Han Sans TW Normal" w:cstheme="majorHAnsi"/>
          <w:bCs/>
          <w:lang w:eastAsia="zh-TW"/>
        </w:rPr>
        <w:t>此活動以用菊花裝飾或完全用菊花製作的真人大小的人偶和布景而聞名。每年的展出都會設定不同的主題，園藝師和團隊之間也會根據不同的主題競相創作出最精緻、漂亮的作品。</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當代的菊花展始於1955年。其歷史可以追溯到二本松城的武士時代；當時菊花種植形成一股潮流，武士們為了展現自己的栽培技藝而舉辦品評會。二本松的菊花展曾經在20世紀初得到訪客「全縣最佳」的好評，可見在城池被毀之後，此一傳統依然延續。</w:t>
      </w: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p>
    <w:p w:rsidR="00657134" w:rsidRPr="0044423D" w:rsidRDefault="00657134" w:rsidP="00657134">
      <w:pPr>
        <w:tabs>
          <w:tab w:val="left" w:pos="936"/>
        </w:tabs>
        <w:spacing w:line="0" w:lineRule="atLeast"/>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冬天，皚皚白雪覆蓋整個公園，營造出靜謐與冥想般的氛圍。從本丸可以清楚地看到西邊的安達太良山，以及覆蓋著厚厚積雪的山坡，在清新的空氣中顯得格外壯麗。</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34"/>
    <w:rsid w:val="001A5971"/>
    <w:rsid w:val="00625A2B"/>
    <w:rsid w:val="0065713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2ACF77-FC75-46F0-B2D0-2CECD4DC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1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71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71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71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71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71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71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71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71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71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71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71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71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71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71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71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71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71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7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7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7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134"/>
    <w:pPr>
      <w:spacing w:before="160"/>
      <w:jc w:val="center"/>
    </w:pPr>
    <w:rPr>
      <w:i/>
      <w:iCs/>
      <w:color w:val="404040" w:themeColor="text1" w:themeTint="BF"/>
    </w:rPr>
  </w:style>
  <w:style w:type="character" w:customStyle="1" w:styleId="a8">
    <w:name w:val="引用文 (文字)"/>
    <w:basedOn w:val="a0"/>
    <w:link w:val="a7"/>
    <w:uiPriority w:val="29"/>
    <w:rsid w:val="00657134"/>
    <w:rPr>
      <w:i/>
      <w:iCs/>
      <w:color w:val="404040" w:themeColor="text1" w:themeTint="BF"/>
    </w:rPr>
  </w:style>
  <w:style w:type="paragraph" w:styleId="a9">
    <w:name w:val="List Paragraph"/>
    <w:basedOn w:val="a"/>
    <w:uiPriority w:val="34"/>
    <w:qFormat/>
    <w:rsid w:val="00657134"/>
    <w:pPr>
      <w:ind w:left="720"/>
      <w:contextualSpacing/>
    </w:pPr>
  </w:style>
  <w:style w:type="character" w:styleId="21">
    <w:name w:val="Intense Emphasis"/>
    <w:basedOn w:val="a0"/>
    <w:uiPriority w:val="21"/>
    <w:qFormat/>
    <w:rsid w:val="00657134"/>
    <w:rPr>
      <w:i/>
      <w:iCs/>
      <w:color w:val="0F4761" w:themeColor="accent1" w:themeShade="BF"/>
    </w:rPr>
  </w:style>
  <w:style w:type="paragraph" w:styleId="22">
    <w:name w:val="Intense Quote"/>
    <w:basedOn w:val="a"/>
    <w:next w:val="a"/>
    <w:link w:val="23"/>
    <w:uiPriority w:val="30"/>
    <w:qFormat/>
    <w:rsid w:val="00657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7134"/>
    <w:rPr>
      <w:i/>
      <w:iCs/>
      <w:color w:val="0F4761" w:themeColor="accent1" w:themeShade="BF"/>
    </w:rPr>
  </w:style>
  <w:style w:type="character" w:styleId="24">
    <w:name w:val="Intense Reference"/>
    <w:basedOn w:val="a0"/>
    <w:uiPriority w:val="32"/>
    <w:qFormat/>
    <w:rsid w:val="00657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