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CA6" w:rsidRPr="00524A22" w:rsidRDefault="00A35CA6" w:rsidP="00A35CA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/>
          <w:lang w:eastAsia="zh-CN"/>
        </w:rPr>
      </w:pPr>
      <w:r>
        <w:rPr>
          <w:b/>
        </w:rPr>
        <w:t>旧本阵：竹内五左卫门宅邸</w:t>
      </w:r>
    </w:p>
    <w:p/>
    <w:p w:rsidR="00A35CA6" w:rsidRPr="00524A22" w:rsidRDefault="00A35CA6" w:rsidP="00A35CA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这栋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建筑是木之本宿的本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阵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旧址（本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阵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是江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代后供途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经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此地的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主及其他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贵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客住宿的旅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馆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归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竹内家族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拥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有。十九世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纪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中叶，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经营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本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阵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的竹内家族开始生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销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售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药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品。在明治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1868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1912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），第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22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代家主竹内五左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卫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门（生卒年不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详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）取得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药剂师执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照。目前，竹内家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药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局迁至别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处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约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有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170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史的家族事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业绵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延至今。</w:t>
      </w:r>
    </w:p>
    <w:p w:rsidR="00A35CA6" w:rsidRPr="00524A22" w:rsidRDefault="00A35CA6" w:rsidP="00A35CA6">
      <w:pPr>
        <w:snapToGrid w:val="0"/>
        <w:rPr>
          <w:rFonts w:ascii="Source Han Sans CN Normal" w:eastAsia="Source Han Sans CN Normal" w:hAnsi="Source Han Sans CN Normal" w:cs="Times New Roman"/>
          <w:lang w:eastAsia="zh-CN"/>
        </w:rPr>
      </w:pPr>
    </w:p>
    <w:p w:rsidR="00A35CA6" w:rsidRPr="00524A22" w:rsidRDefault="00A35CA6" w:rsidP="00A35CA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右：京都；左：江</w:t>
      </w:r>
      <w:r w:rsidRPr="00524A22">
        <w:rPr>
          <w:rFonts w:ascii="Microsoft YaHei" w:eastAsia="Microsoft YaHei" w:hAnsi="Microsoft YaHei" w:cs="Microsoft YaHei" w:hint="eastAsia"/>
          <w:b/>
          <w:lang w:val="zh-CN" w:eastAsia="zh-CN" w:bidi="zh-CN"/>
        </w:rPr>
        <w:t>户</w:t>
      </w:r>
    </w:p>
    <w:p w:rsidR="00A35CA6" w:rsidRPr="00524A22" w:rsidRDefault="00A35CA6" w:rsidP="00A35CA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刻有文字的石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是当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位于十字路口的路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的复制品。北国街道沿西南方向通往京都，北国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还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街道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（江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五大街道以外的大道）向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东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通往江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（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在的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东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京）。</w:t>
      </w:r>
    </w:p>
    <w:p w:rsidR="00A35CA6" w:rsidRPr="00524A22" w:rsidRDefault="00A35CA6" w:rsidP="00A35CA6">
      <w:pPr>
        <w:snapToGrid w:val="0"/>
        <w:rPr>
          <w:rFonts w:ascii="Source Han Sans CN Normal" w:eastAsia="Source Han Sans CN Normal" w:hAnsi="Source Han Sans CN Normal" w:cs="Times New Roman"/>
          <w:lang w:eastAsia="zh-CN"/>
        </w:rPr>
      </w:pPr>
    </w:p>
    <w:p w:rsidR="00A35CA6" w:rsidRPr="00524A22" w:rsidRDefault="00A35CA6" w:rsidP="00A35CA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橉木</w:t>
      </w:r>
    </w:p>
    <w:p w:rsidR="00A35CA6" w:rsidRPr="00524A22" w:rsidRDefault="00A35CA6" w:rsidP="00A35CA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里曾是旅人在附近的溪流清洗腿脚和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缰绳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的小憩之地，如今唯有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棵巨大的橉木留存至今。据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，权尊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重的大名丰臣秀吉（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1537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1598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曾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在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里埋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葬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了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自己的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马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匹，他将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鞭扎入土地作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，此后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里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便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出了一棵橉木。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A6"/>
    <w:rsid w:val="001A5971"/>
    <w:rsid w:val="00625A2B"/>
    <w:rsid w:val="00A35CA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DA314-D231-4CF1-92E4-F682A76C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C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C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C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C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C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C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C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C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C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5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C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5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C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5C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5C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5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