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D33FD" w:rsidRDefault="005D33FD">
      <w:pPr>
        <w:rPr>
          <w:rFonts w:ascii="Source Han Sans SC Normal" w:eastAsia="Source Han Sans SC Normal" w:hAnsi="Source Han Sans SC Normal" w:cs="思源黑体 CN Normal"/>
          <w:b/>
          <w:szCs w:val="22"/>
        </w:rPr>
      </w:pPr>
      <w:r>
        <w:rPr>
          <w:b/>
        </w:rPr>
        <w:t>国宝</w:t>
      </w:r>
    </w:p>
    <w:p/>
    <w:p w:rsidR="005D33FD" w:rsidRPr="008F1247" w:rsidRDefault="005D33FD">
      <w:pPr>
        <w:rPr>
          <w:rFonts w:ascii="Source Han Sans SC Normal" w:eastAsia="Source Han Sans SC Normal" w:hAnsi="Source Han Sans SC Normal" w:cs="思源黑体 CN Normal"/>
          <w:b/>
          <w:szCs w:val="22"/>
        </w:rPr>
      </w:pPr>
      <w:r w:rsidRPr="008F1247">
        <w:rPr>
          <w:rFonts w:ascii="Source Han Sans SC Normal" w:eastAsia="Source Han Sans SC Normal" w:hAnsi="Source Han Sans SC Normal" w:cs="思源黑体 CN Normal"/>
          <w:b/>
          <w:szCs w:val="22"/>
        </w:rPr>
        <w:t>大太鼓（大型节庆鼓）</w:t>
      </w:r>
    </w:p>
    <w:p w:rsidR="005D33FD" w:rsidRPr="008F1247" w:rsidRDefault="005D33FD">
      <w:pPr>
        <w:ind w:firstLine="440"/>
        <w:rPr>
          <w:rFonts w:ascii="Source Han Sans SC Normal" w:eastAsia="Source Han Sans SC Normal" w:hAnsi="Source Han Sans SC Normal" w:cs="思源黑体 CN Normal"/>
          <w:szCs w:val="22"/>
        </w:rPr>
      </w:pPr>
      <w:r w:rsidRPr="008F1247">
        <w:rPr>
          <w:rFonts w:ascii="Source Han Sans SC Normal" w:eastAsia="Source Han Sans SC Normal" w:hAnsi="Source Han Sans SC Normal" w:cs="思源黑体 CN Normal"/>
          <w:szCs w:val="22"/>
        </w:rPr>
        <w:t>这对太鼓曾在一年一度的春日若宫御祭上，为舞乐（一种传统的日本宫廷舞蹈）伴奏。这对鼓制作于1200年，一直使用至1976年。如今，演出时使用的是其复制品。</w:t>
      </w:r>
    </w:p>
    <w:p w:rsidR="005D33FD" w:rsidRPr="008F1247" w:rsidRDefault="005D33FD">
      <w:pPr>
        <w:rPr>
          <w:rFonts w:ascii="Source Han Sans SC Normal" w:eastAsia="Source Han Sans SC Normal" w:hAnsi="Source Han Sans SC Normal" w:cs="思源黑体 CN Normal"/>
          <w:szCs w:val="22"/>
        </w:rPr>
      </w:pPr>
    </w:p>
    <w:p w:rsidR="005D33FD" w:rsidRPr="008F1247" w:rsidRDefault="005D33FD">
      <w:pPr>
        <w:ind w:firstLine="440"/>
        <w:rPr>
          <w:rFonts w:ascii="Source Han Sans SC Normal" w:eastAsia="Source Han Sans SC Normal" w:hAnsi="Source Han Sans SC Normal" w:cs="思源黑体 CN Normal"/>
          <w:szCs w:val="22"/>
        </w:rPr>
      </w:pPr>
      <w:r w:rsidRPr="008F1247">
        <w:rPr>
          <w:rFonts w:ascii="Source Han Sans SC Normal" w:eastAsia="Source Han Sans SC Normal" w:hAnsi="Source Han Sans SC Normal" w:cs="思源黑体 CN Normal"/>
          <w:szCs w:val="22"/>
        </w:rPr>
        <w:t>舞乐分为“左舞”和“右舞”两部分。左舞源自中国，右舞则与朝鲜半岛有关。相应地，这对鼓也分左右，各自配合相应的舞蹈演奏。</w:t>
      </w:r>
    </w:p>
    <w:p w:rsidR="005D33FD" w:rsidRPr="008F1247" w:rsidRDefault="005D33FD">
      <w:pPr>
        <w:rPr>
          <w:rFonts w:ascii="Source Han Sans SC Normal" w:eastAsia="Source Han Sans SC Normal" w:hAnsi="Source Han Sans SC Normal" w:cs="思源黑体 CN Normal"/>
          <w:szCs w:val="22"/>
        </w:rPr>
      </w:pPr>
    </w:p>
    <w:p w:rsidR="005D33FD" w:rsidRPr="008F1247" w:rsidRDefault="005D33FD">
      <w:pPr>
        <w:ind w:firstLine="440"/>
        <w:rPr>
          <w:rFonts w:ascii="Source Han Sans SC Normal" w:eastAsia="Source Han Sans SC Normal" w:hAnsi="Source Han Sans SC Normal" w:cs="思源黑体 CN Normal"/>
          <w:szCs w:val="22"/>
        </w:rPr>
      </w:pPr>
      <w:r w:rsidRPr="008F1247">
        <w:rPr>
          <w:rFonts w:ascii="Source Han Sans SC Normal" w:eastAsia="Source Han Sans SC Normal" w:hAnsi="Source Han Sans SC Normal" w:cs="思源黑体 CN Normal"/>
          <w:szCs w:val="22"/>
        </w:rPr>
        <w:t>左右之分也体现在鼓上的雕刻和其他装饰中，比如阴阳象征符号。遵循对立力量的配对，右鼓的凤凰与月亮代表阴柔，左鼓的龙与太阳代表阳刚。</w:t>
      </w:r>
    </w:p>
    <w:p w:rsidR="005D33FD" w:rsidRPr="008F1247" w:rsidRDefault="005D33FD">
      <w:pPr>
        <w:rPr>
          <w:rFonts w:ascii="Source Han Sans SC Normal" w:eastAsia="Source Han Sans SC Normal" w:hAnsi="Source Han Sans SC Normal" w:cs="思源黑体 CN Normal"/>
          <w:szCs w:val="22"/>
        </w:rPr>
      </w:pPr>
    </w:p>
    <w:p w:rsidR="005D33FD" w:rsidRPr="008F1247" w:rsidRDefault="005D33FD">
      <w:pPr>
        <w:ind w:firstLine="440"/>
        <w:rPr>
          <w:rFonts w:ascii="Source Han Sans SC Normal" w:eastAsia="Source Han Sans SC Normal" w:hAnsi="Source Han Sans SC Normal" w:cs="思源黑体 CN Normal"/>
          <w:szCs w:val="22"/>
        </w:rPr>
      </w:pPr>
      <w:r w:rsidRPr="008F1247">
        <w:rPr>
          <w:rFonts w:ascii="Source Han Sans SC Normal" w:eastAsia="Source Han Sans SC Normal" w:hAnsi="Source Han Sans SC Normal" w:cs="思源黑体 CN Normal"/>
          <w:szCs w:val="22"/>
        </w:rPr>
        <w:t>太鼓整体高度（连同顶部巨大的日月形饰物）约达6.5米。春日大社的古画记录显示，这对鼓原本有更高的顶饰，但在1886年的火灾中被毁。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Han Sans SC Normal">
    <w:altName w:val="游ゴシック"/>
    <w:panose1 w:val="00000000000000000000"/>
    <w:charset w:val="80"/>
    <w:family w:val="swiss"/>
    <w:notTrueType/>
    <w:pitch w:val="variable"/>
    <w:sig w:usb0="30000287" w:usb1="2BDF3C10" w:usb2="00000016" w:usb3="00000000" w:csb0="002E0107" w:csb1="00000000"/>
  </w:font>
  <w:font w:name="思源黑体 CN Normal">
    <w:altName w:val="游ゴシック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3FD"/>
    <w:rsid w:val="001A5971"/>
    <w:rsid w:val="005D33FD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41489C6-E0E0-4412-A966-68A7731BB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D33F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3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33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33F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33F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33F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33F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33F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33F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D33F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D33F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D33F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D33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D33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D33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D33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D33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D33F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D33F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D3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33F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D33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33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D33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33F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D33F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D33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D33F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D33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2025-08-29T17:35:00Z</dcterms:created>
  <dcterms:modified xsi:type="dcterms:W3CDTF">2025-08-29T17:35:00Z</dcterms:modified>
</cp:coreProperties>
</file>