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b/>
          <w:bCs/>
          <w:szCs w:val="21"/>
        </w:rPr>
      </w:pPr>
      <w:r>
        <w:rPr>
          <w:b/>
        </w:rPr>
        <w:t>아사카 신노 능묘</w:t>
      </w:r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  <w:r/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 xml:space="preserve">　아사카 신노(728~744</w:t>
      </w:r>
      <w:r w:rsidRPr="00212FBE">
        <w:rPr>
          <w:rFonts w:ascii="Batang" w:eastAsia="Batang" w:hAnsi="Batang" w:cs="Batang" w:hint="eastAsia"/>
          <w:lang w:val="ko-KR" w:bidi="ko-KR"/>
        </w:rPr>
        <w:t>년</w:t>
      </w:r>
      <w:r w:rsidRPr="00212FBE">
        <w:rPr>
          <w:rFonts w:ascii="Batang" w:eastAsia="Batang" w:hAnsi="Batang" w:cs="Batang"/>
          <w:lang w:val="ko-KR" w:bidi="ko-KR"/>
        </w:rPr>
        <w:t>)는 일본의 제45대 천황인 쇼무 천황의 둘째 아들이었습니다. 왕자는 수도와 아버지가 계신 왕궁을 오갈 때 자주 와즈카를 방문하여 사냥을 즐겼다고 합니다. 아사카 신노는 17세의 나이에 급사했는데, 와즈카초에 아사카 신노의 묘가 세워졌고, 그의 명복을 기원하는 사원이 건립되었습니다. 고관이자 시인이었던 충신 오토모노 야카모치(718~785</w:t>
      </w:r>
      <w:r w:rsidRPr="00212FBE">
        <w:rPr>
          <w:rFonts w:ascii="Batang" w:eastAsia="Batang" w:hAnsi="Batang" w:cs="Batang" w:hint="eastAsia"/>
          <w:lang w:val="ko-KR" w:bidi="ko-KR"/>
        </w:rPr>
        <w:t>년</w:t>
      </w:r>
      <w:r w:rsidRPr="00212FBE">
        <w:rPr>
          <w:rFonts w:ascii="Batang" w:eastAsia="Batang" w:hAnsi="Batang" w:cs="Batang"/>
          <w:lang w:val="ko-KR" w:bidi="ko-KR"/>
        </w:rPr>
        <w:t>)는 아사카 신노의 죽음을 애도하며 그 슬픔을 주제로 한 여러 수의 시를 지었는데, 그 중 한 수에 와즈카의 이름이 기록되어 있습니다.</w:t>
      </w:r>
    </w:p>
    <w:p w:rsidR="000C3D6E" w:rsidRPr="00212FBE" w:rsidRDefault="000C3D6E" w:rsidP="000C3D6E">
      <w:pPr>
        <w:spacing w:line="0" w:lineRule="atLeast"/>
        <w:rPr>
          <w:rFonts w:ascii="Meiryo UI" w:eastAsia="Malgun Gothic" w:hAnsi="Meiryo UI" w:cs="Times New Roman"/>
          <w:szCs w:val="21"/>
        </w:rPr>
      </w:pPr>
    </w:p>
    <w:p w:rsidR="000C3D6E" w:rsidRPr="00212FBE" w:rsidRDefault="000C3D6E" w:rsidP="000C3D6E">
      <w:pPr>
        <w:spacing w:line="0" w:lineRule="atLeast"/>
        <w:rPr>
          <w:rFonts w:ascii="Batang" w:eastAsia="Batang" w:hAnsi="Batang"/>
          <w:szCs w:val="21"/>
          <w:shd w:val="clear" w:color="auto" w:fill="FFFFFF"/>
          <w:lang w:eastAsia="zh-TW"/>
        </w:rPr>
      </w:pPr>
      <w:r w:rsidRPr="00212FBE">
        <w:rPr>
          <w:rFonts w:ascii="Batang" w:eastAsia="Batang" w:hAnsi="Batang" w:hint="eastAsia"/>
          <w:szCs w:val="21"/>
          <w:shd w:val="clear" w:color="auto" w:fill="FFFFFF"/>
          <w:lang w:eastAsia="zh-TW"/>
        </w:rPr>
        <w:t>吾王天所知牟登不思者於保</w:t>
      </w:r>
      <w:r w:rsidRPr="00212FBE">
        <w:rPr>
          <w:rFonts w:ascii="ＭＳ 明朝" w:eastAsia="ＭＳ 明朝" w:hAnsi="ＭＳ 明朝" w:cs="ＭＳ 明朝" w:hint="eastAsia"/>
          <w:szCs w:val="21"/>
          <w:shd w:val="clear" w:color="auto" w:fill="FFFFFF"/>
          <w:lang w:eastAsia="zh-TW"/>
        </w:rPr>
        <w:t>尒曽</w:t>
      </w:r>
      <w:r w:rsidRPr="00212FBE">
        <w:rPr>
          <w:rFonts w:ascii="Batang" w:eastAsia="Batang" w:hAnsi="Batang" w:cs="Batang" w:hint="eastAsia"/>
          <w:szCs w:val="21"/>
          <w:shd w:val="clear" w:color="auto" w:fill="FFFFFF"/>
          <w:lang w:eastAsia="zh-TW"/>
        </w:rPr>
        <w:t>見谿流和豆香蘇麻</w:t>
      </w:r>
      <w:r w:rsidRPr="00212FBE">
        <w:rPr>
          <w:rFonts w:ascii="Batang" w:eastAsia="Batang" w:hAnsi="Batang" w:hint="eastAsia"/>
          <w:szCs w:val="21"/>
          <w:shd w:val="clear" w:color="auto" w:fill="FFFFFF"/>
          <w:lang w:eastAsia="zh-TW"/>
        </w:rPr>
        <w:t>山</w:t>
      </w:r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Theme="minorEastAsia" w:hAnsiTheme="minorEastAsia" w:cs="Batang" w:hint="eastAsia"/>
          <w:lang w:val="ko-KR" w:eastAsia="zh-TW" w:bidi="ko-KR"/>
        </w:rPr>
        <w:t xml:space="preserve">　</w:t>
      </w:r>
      <w:r w:rsidRPr="00212FBE">
        <w:rPr>
          <w:rFonts w:ascii="Batang" w:eastAsia="Batang" w:hAnsi="Batang" w:cs="Batang"/>
          <w:lang w:val="ko-KR" w:bidi="ko-KR"/>
        </w:rPr>
        <w:t>우리 대군이 하늘을 다스리시게 되리라고는 생각하지 못했기에 특별히 마음에 담아 두지 않았다. 나무가 우거진 와즈카의 숲을.</w:t>
      </w:r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 xml:space="preserve">　19세기 후반에 나카와즈카 주민들이 산기슭 땅을 농지로 개간하던 중 평평한 돌과 석벽, 토기 파편들이 발견되었습니다. 아직 완전히는 발굴되지 않았지만, 고귀한 인물의 고분임이 밝혀졌습니다. 궁내청은 이 곳을 아사카 신노의 묘라고 인정하고, 언덕 꼭대기에 작은 돌로 만든 도리이와 울타리, 안내판을 세웠습니다. 와즈카초에서는 이 고분을 ‘다이코야마(다이코산)’라고 부릅니다. 차밭으로 둘러싸인 능묘에서의 전망이 절경입니다.</w:t>
      </w:r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</w:p>
    <w:p w:rsidR="000C3D6E" w:rsidRPr="00212FBE" w:rsidRDefault="000C3D6E" w:rsidP="000C3D6E">
      <w:pPr>
        <w:spacing w:line="0" w:lineRule="atLeast"/>
        <w:rPr>
          <w:rFonts w:ascii="Meiryo UI" w:eastAsia="Meiryo UI" w:hAnsi="Meiryo UI" w:cs="Times New Roman"/>
          <w:szCs w:val="21"/>
        </w:rPr>
      </w:pPr>
      <w:r w:rsidRPr="00212FBE">
        <w:rPr>
          <w:rFonts w:ascii="Batang" w:eastAsia="Batang" w:hAnsi="Batang" w:cs="Batang"/>
          <w:lang w:val="ko-KR" w:bidi="ko-KR"/>
        </w:rPr>
        <w:t>오시는 길</w:t>
      </w:r>
    </w:p>
    <w:p w:rsidR="000C3D6E" w:rsidRPr="00212FBE" w:rsidRDefault="000C3D6E" w:rsidP="000C3D6E">
      <w:pPr>
        <w:spacing w:line="0" w:lineRule="atLeast"/>
        <w:rPr>
          <w:rFonts w:ascii="Batang" w:eastAsia="Batang" w:hAnsi="Batang" w:cs="Batang"/>
          <w:lang w:val="ko-KR" w:bidi="ko-KR"/>
        </w:rPr>
      </w:pPr>
      <w:r w:rsidRPr="00212FBE">
        <w:rPr>
          <w:rFonts w:ascii="Batang" w:eastAsia="Batang" w:hAnsi="Batang" w:cs="Batang"/>
          <w:lang w:val="ko-KR" w:bidi="ko-KR"/>
        </w:rPr>
        <w:t xml:space="preserve">　‘와즈카야마노이에(和束山の家)’ 버스정류장에서 도보 약 5분 큰 교차로에서 우회전한 후, 첫 번째 모퉁이를 우회전하여 표지판을 따라 차밭 속 돌길을 따라갑니다. 주차장은 와즈카차 카페에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6E"/>
    <w:rsid w:val="000C3D6E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25578C2-8A89-488F-B039-D6E0D1CA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3D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D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D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D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D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D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D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D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C3D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C3D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C3D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C3D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C3D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C3D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C3D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C3D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C3D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C3D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C3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D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C3D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3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C3D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3D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C3D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C3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C3D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C3D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2025-08-29T17:49:00Z</dcterms:created>
  <dcterms:modified xsi:type="dcterms:W3CDTF">2025-08-29T17:49:00Z</dcterms:modified>
</cp:coreProperties>
</file>